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lang w:val="uk" w:eastAsia="uk"/>
              </w:rPr>
            </w:pPr>
            <w:bookmarkStart w:id="0" w:name="n2"/>
            <w:bookmarkEnd w:id="0"/>
            <w:r>
              <w:rPr>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1"/>
              <w:spacing w:before="150" w:after="0"/>
              <w:ind w:left="0" w:right="0"/>
              <w:rPr>
                <w:lang w:val="uk" w:eastAsia="uk"/>
              </w:rPr>
            </w:pPr>
            <w:r>
              <w:rPr>
                <w:rStyle w:val="spanrvts15"/>
                <w:b/>
                <w:bCs/>
                <w:i w:val="0"/>
                <w:iCs w:val="0"/>
                <w:lang w:val="uk" w:eastAsia="uk"/>
              </w:rPr>
              <w:t>МІНІСТЕРСТВО ОСВІТИ І НАУКИ УКРАЇНИ</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lang w:val="uk" w:eastAsia="uk"/>
              </w:rPr>
            </w:pPr>
            <w:r>
              <w:rPr>
                <w:rStyle w:val="spanrvts23"/>
                <w:b/>
                <w:bCs/>
                <w:i w:val="0"/>
                <w:iCs w:val="0"/>
                <w:lang w:val="uk" w:eastAsia="uk"/>
              </w:rPr>
              <w:t>НАКАЗ</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7"/>
              <w:spacing w:before="150" w:after="150"/>
              <w:ind w:left="450" w:right="450"/>
              <w:rPr>
                <w:lang w:val="uk" w:eastAsia="uk"/>
              </w:rPr>
            </w:pPr>
            <w:r>
              <w:rPr>
                <w:rStyle w:val="spanrvts9"/>
                <w:b/>
                <w:bCs/>
                <w:i w:val="0"/>
                <w:iCs w:val="0"/>
                <w:lang w:val="uk" w:eastAsia="uk"/>
              </w:rPr>
              <w:t>12.05.2023 № 552</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lang w:val="uk" w:eastAsia="uk"/>
              </w:rPr>
            </w:pPr>
            <w:bookmarkStart w:id="1" w:name="n3"/>
            <w:bookmarkEnd w:id="1"/>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rStyle w:val="spanrvts9"/>
                <w:b/>
                <w:bCs/>
                <w:i w:val="0"/>
                <w:iCs w:val="0"/>
                <w:lang w:val="uk" w:eastAsia="uk"/>
              </w:rPr>
              <w:t xml:space="preserve">Зареєстровано в Міністерстві </w:t>
            </w:r>
            <w:r>
              <w:rPr>
                <w:rStyle w:val="spanrvts9"/>
                <w:b/>
                <w:bCs/>
                <w:i w:val="0"/>
                <w:iCs w:val="0"/>
                <w:lang w:val="uk" w:eastAsia="uk"/>
              </w:rPr>
              <w:br/>
            </w:r>
            <w:r>
              <w:rPr>
                <w:rStyle w:val="spanrvts9"/>
                <w:b/>
                <w:bCs/>
                <w:i w:val="0"/>
                <w:iCs w:val="0"/>
                <w:lang w:val="uk" w:eastAsia="uk"/>
              </w:rPr>
              <w:t xml:space="preserve">юстиції України </w:t>
            </w:r>
            <w:r>
              <w:rPr>
                <w:rStyle w:val="spanrvts9"/>
                <w:b/>
                <w:bCs/>
                <w:i w:val="0"/>
                <w:iCs w:val="0"/>
                <w:lang w:val="uk" w:eastAsia="uk"/>
              </w:rPr>
              <w:br/>
            </w:r>
            <w:r>
              <w:rPr>
                <w:rStyle w:val="spanrvts9"/>
                <w:b/>
                <w:bCs/>
                <w:i w:val="0"/>
                <w:iCs w:val="0"/>
                <w:lang w:val="uk" w:eastAsia="uk"/>
              </w:rPr>
              <w:t>07 липня 2023 р.</w:t>
            </w:r>
            <w:r>
              <w:rPr>
                <w:lang w:val="uk" w:eastAsia="uk"/>
              </w:rPr>
              <w:t xml:space="preserve"> </w:t>
            </w:r>
            <w:r>
              <w:rPr>
                <w:lang w:val="uk" w:eastAsia="uk"/>
              </w:rPr>
              <w:br/>
            </w:r>
            <w:r>
              <w:rPr>
                <w:rStyle w:val="spanrvts9"/>
                <w:b/>
                <w:bCs/>
                <w:i w:val="0"/>
                <w:iCs w:val="0"/>
                <w:lang w:val="uk" w:eastAsia="uk"/>
              </w:rPr>
              <w:t>за № 1155/40211</w:t>
            </w:r>
          </w:p>
        </w:tc>
      </w:tr>
    </w:tbl>
    <w:p>
      <w:pPr>
        <w:pStyle w:val="rvps6"/>
        <w:spacing w:before="300" w:after="450"/>
        <w:ind w:left="450" w:right="450"/>
        <w:rPr>
          <w:lang w:val="uk" w:eastAsia="uk"/>
        </w:rPr>
      </w:pPr>
      <w:bookmarkStart w:id="2" w:name="n4"/>
      <w:bookmarkEnd w:id="2"/>
      <w:r>
        <w:rPr>
          <w:rStyle w:val="spanrvts23"/>
          <w:b/>
          <w:bCs/>
          <w:i w:val="0"/>
          <w:iCs w:val="0"/>
          <w:lang w:val="uk" w:eastAsia="uk"/>
        </w:rPr>
        <w:t>Про затвердження Положення про порядок здійснення інноваційної діяльності у сфері освіти</w:t>
      </w:r>
    </w:p>
    <w:p>
      <w:pPr>
        <w:pStyle w:val="rvps18"/>
        <w:spacing w:before="150" w:after="300"/>
        <w:ind w:left="450" w:right="450"/>
        <w:rPr>
          <w:i/>
          <w:iCs/>
          <w:lang w:val="uk" w:eastAsia="uk"/>
        </w:rPr>
      </w:pPr>
      <w:bookmarkStart w:id="3" w:name="n134"/>
      <w:bookmarkEnd w:id="3"/>
      <w:r>
        <w:rPr>
          <w:i/>
          <w:iCs/>
          <w:lang w:val="uk" w:eastAsia="uk"/>
        </w:rPr>
        <w:t xml:space="preserve">{Із змінами, внесеними згідно з Наказами Міністерства освіти і науки </w:t>
      </w:r>
      <w:r>
        <w:rPr>
          <w:i/>
          <w:iCs/>
          <w:lang w:val="uk" w:eastAsia="uk"/>
        </w:rPr>
        <w:br/>
      </w:r>
      <w:hyperlink r:id="rId5" w:anchor="n6" w:tgtFrame="_blank" w:history="1">
        <w:r>
          <w:rPr>
            <w:rStyle w:val="arvts96"/>
            <w:b w:val="0"/>
            <w:bCs w:val="0"/>
            <w:i w:val="0"/>
            <w:iCs w:val="0"/>
            <w:lang w:val="uk" w:eastAsia="uk"/>
          </w:rPr>
          <w:t>№ 843 від 11.07.2023</w:t>
        </w:r>
      </w:hyperlink>
      <w:r>
        <w:rPr>
          <w:i/>
          <w:iCs/>
          <w:lang w:val="uk" w:eastAsia="uk"/>
        </w:rPr>
        <w:t xml:space="preserve"> </w:t>
      </w:r>
      <w:r>
        <w:rPr>
          <w:i/>
          <w:iCs/>
          <w:lang w:val="uk" w:eastAsia="uk"/>
        </w:rPr>
        <w:br/>
      </w:r>
      <w:hyperlink r:id="rId6" w:anchor="n2" w:tgtFrame="_blank" w:history="1">
        <w:r>
          <w:rPr>
            <w:rStyle w:val="arvts96"/>
            <w:b w:val="0"/>
            <w:bCs w:val="0"/>
            <w:i w:val="0"/>
            <w:iCs w:val="0"/>
            <w:lang w:val="uk" w:eastAsia="uk"/>
          </w:rPr>
          <w:t>№ 614 від 14.04.2026</w:t>
        </w:r>
      </w:hyperlink>
      <w:r>
        <w:rPr>
          <w:i/>
          <w:iCs/>
          <w:lang w:val="uk" w:eastAsia="uk"/>
        </w:rPr>
        <w:t>}</w:t>
      </w:r>
    </w:p>
    <w:p>
      <w:pPr>
        <w:pStyle w:val="rvps2"/>
        <w:spacing w:before="0" w:after="150"/>
        <w:ind w:left="0" w:right="0"/>
        <w:rPr>
          <w:lang w:val="uk" w:eastAsia="uk"/>
        </w:rPr>
      </w:pPr>
      <w:bookmarkStart w:id="4" w:name="n5"/>
      <w:bookmarkEnd w:id="4"/>
      <w:r>
        <w:rPr>
          <w:lang w:val="uk" w:eastAsia="uk"/>
        </w:rPr>
        <w:t xml:space="preserve">Відповідно до </w:t>
      </w:r>
      <w:hyperlink r:id="rId7" w:anchor="n2291" w:tgtFrame="_blank" w:history="1">
        <w:r>
          <w:rPr>
            <w:rStyle w:val="arvts96"/>
            <w:b w:val="0"/>
            <w:bCs w:val="0"/>
            <w:i w:val="0"/>
            <w:iCs w:val="0"/>
            <w:lang w:val="uk" w:eastAsia="uk"/>
          </w:rPr>
          <w:t>абзацу тридцятого</w:t>
        </w:r>
      </w:hyperlink>
      <w:r>
        <w:rPr>
          <w:lang w:val="uk" w:eastAsia="uk"/>
        </w:rPr>
        <w:t xml:space="preserve"> частини першої статті 64 Закону України «Про освіту», </w:t>
      </w:r>
      <w:hyperlink r:id="rId8" w:anchor="n20" w:tgtFrame="_blank" w:history="1">
        <w:r>
          <w:rPr>
            <w:rStyle w:val="arvts96"/>
            <w:b w:val="0"/>
            <w:bCs w:val="0"/>
            <w:i w:val="0"/>
            <w:iCs w:val="0"/>
            <w:lang w:val="uk" w:eastAsia="uk"/>
          </w:rPr>
          <w:t>підпунктів 5</w:t>
        </w:r>
      </w:hyperlink>
      <w:r>
        <w:rPr>
          <w:lang w:val="uk" w:eastAsia="uk"/>
        </w:rPr>
        <w:t xml:space="preserve"> і </w:t>
      </w:r>
      <w:hyperlink r:id="rId8" w:anchor="n41" w:tgtFrame="_blank" w:history="1">
        <w:r>
          <w:rPr>
            <w:rStyle w:val="arvts96"/>
            <w:b w:val="0"/>
            <w:bCs w:val="0"/>
            <w:i w:val="0"/>
            <w:iCs w:val="0"/>
            <w:lang w:val="uk" w:eastAsia="uk"/>
          </w:rPr>
          <w:t>26</w:t>
        </w:r>
      </w:hyperlink>
      <w:r>
        <w:rPr>
          <w:lang w:val="uk" w:eastAsia="uk"/>
        </w:rPr>
        <w:t xml:space="preserve"> пункту 4, </w:t>
      </w:r>
      <w:hyperlink r:id="rId8" w:anchor="n123" w:tgtFrame="_blank" w:history="1">
        <w:r>
          <w:rPr>
            <w:rStyle w:val="arvts96"/>
            <w:b w:val="0"/>
            <w:bCs w:val="0"/>
            <w:i w:val="0"/>
            <w:iCs w:val="0"/>
            <w:lang w:val="uk" w:eastAsia="uk"/>
          </w:rPr>
          <w:t>пункту 8</w:t>
        </w:r>
      </w:hyperlink>
      <w:r>
        <w:rPr>
          <w:lang w:val="uk" w:eastAsia="uk"/>
        </w:rPr>
        <w:t xml:space="preserve"> Положення про Міністерство освіти і науки України, затвердженого постановою Кабінету Міністрів України від 16 жовтня 2014 року № 630, </w:t>
      </w:r>
      <w:r>
        <w:rPr>
          <w:rStyle w:val="spanrvts52"/>
          <w:b/>
          <w:bCs/>
          <w:i w:val="0"/>
          <w:iCs w:val="0"/>
          <w:lang w:val="uk" w:eastAsia="uk"/>
        </w:rPr>
        <w:t>НАКАЗУЮ:</w:t>
      </w:r>
    </w:p>
    <w:p>
      <w:pPr>
        <w:pStyle w:val="rvps2"/>
        <w:spacing w:before="0" w:after="150"/>
        <w:ind w:left="0" w:right="0"/>
        <w:rPr>
          <w:lang w:val="uk" w:eastAsia="uk"/>
        </w:rPr>
      </w:pPr>
      <w:bookmarkStart w:id="5" w:name="n6"/>
      <w:bookmarkEnd w:id="5"/>
      <w:r>
        <w:rPr>
          <w:lang w:val="uk" w:eastAsia="uk"/>
        </w:rPr>
        <w:t xml:space="preserve">1. Затвердити </w:t>
      </w:r>
      <w:hyperlink w:anchor="n16" w:history="1">
        <w:r>
          <w:rPr>
            <w:rStyle w:val="arvts99"/>
            <w:b w:val="0"/>
            <w:bCs w:val="0"/>
            <w:i w:val="0"/>
            <w:iCs w:val="0"/>
            <w:lang w:val="uk" w:eastAsia="uk"/>
          </w:rPr>
          <w:t>Положення про порядок здійснення інноваційної діяльності у сфері освіти</w:t>
        </w:r>
      </w:hyperlink>
      <w:r>
        <w:rPr>
          <w:lang w:val="uk" w:eastAsia="uk"/>
        </w:rPr>
        <w:t>, що додається.</w:t>
      </w:r>
    </w:p>
    <w:p>
      <w:pPr>
        <w:pStyle w:val="rvps2"/>
        <w:spacing w:before="0" w:after="150"/>
        <w:ind w:left="0" w:right="0"/>
        <w:rPr>
          <w:lang w:val="uk" w:eastAsia="uk"/>
        </w:rPr>
      </w:pPr>
      <w:bookmarkStart w:id="6" w:name="n7"/>
      <w:bookmarkEnd w:id="6"/>
      <w:r>
        <w:rPr>
          <w:lang w:val="uk" w:eastAsia="uk"/>
        </w:rPr>
        <w:t xml:space="preserve">2. Визнати таким, що втратив чинність, </w:t>
      </w:r>
      <w:hyperlink r:id="rId9" w:tgtFrame="_blank" w:history="1">
        <w:r>
          <w:rPr>
            <w:rStyle w:val="arvts96"/>
            <w:b w:val="0"/>
            <w:bCs w:val="0"/>
            <w:i w:val="0"/>
            <w:iCs w:val="0"/>
            <w:lang w:val="uk" w:eastAsia="uk"/>
          </w:rPr>
          <w:t>наказ Міністерства освіти і науки України від 07 листопада 2000 року № 522</w:t>
        </w:r>
      </w:hyperlink>
      <w:r>
        <w:rPr>
          <w:lang w:val="uk" w:eastAsia="uk"/>
        </w:rPr>
        <w:t xml:space="preserve"> «Про затвердження Положення про порядок здійснення інноваційної освітньої діяльності», зареєстрований у Міністерстві юстиції України 26 грудня 2000 року за № 946/5167.</w:t>
      </w:r>
    </w:p>
    <w:p>
      <w:pPr>
        <w:pStyle w:val="rvps2"/>
        <w:spacing w:before="0" w:after="150"/>
        <w:ind w:left="0" w:right="0"/>
        <w:rPr>
          <w:lang w:val="uk" w:eastAsia="uk"/>
        </w:rPr>
      </w:pPr>
      <w:bookmarkStart w:id="7" w:name="n8"/>
      <w:bookmarkEnd w:id="7"/>
      <w:r>
        <w:rPr>
          <w:lang w:val="uk" w:eastAsia="uk"/>
        </w:rPr>
        <w:t>3. Директорату дошкільної, шкільної, позашкільної та інклюзивної освіти (Єресько О.) забезпечити в установленому порядку подання цього наказу на державну реєстрацію до Міністерства юстиції України.</w:t>
      </w:r>
    </w:p>
    <w:p>
      <w:pPr>
        <w:pStyle w:val="rvps2"/>
        <w:spacing w:before="0" w:after="150"/>
        <w:ind w:left="0" w:right="0"/>
        <w:rPr>
          <w:lang w:val="uk" w:eastAsia="uk"/>
        </w:rPr>
      </w:pPr>
      <w:bookmarkStart w:id="8" w:name="n9"/>
      <w:bookmarkEnd w:id="8"/>
      <w:r>
        <w:rPr>
          <w:lang w:val="uk" w:eastAsia="uk"/>
        </w:rPr>
        <w:t>4. Департаменту забезпечення документообігу, контролю та інформаційних технологій (Єрко І.) зробити відмітку у справах архіву.</w:t>
      </w:r>
    </w:p>
    <w:p>
      <w:pPr>
        <w:pStyle w:val="rvps2"/>
        <w:spacing w:before="0" w:after="150"/>
        <w:ind w:left="0" w:right="0"/>
        <w:rPr>
          <w:lang w:val="uk" w:eastAsia="uk"/>
        </w:rPr>
      </w:pPr>
      <w:bookmarkStart w:id="9" w:name="n10"/>
      <w:bookmarkEnd w:id="9"/>
      <w:r>
        <w:rPr>
          <w:lang w:val="uk" w:eastAsia="uk"/>
        </w:rPr>
        <w:t>5. Цей наказ набирає чинності з дня його офіційного опублікування.</w:t>
      </w:r>
    </w:p>
    <w:p>
      <w:pPr>
        <w:pStyle w:val="rvps2"/>
        <w:spacing w:before="0" w:after="150"/>
        <w:ind w:left="0" w:right="0"/>
        <w:rPr>
          <w:lang w:val="uk" w:eastAsia="uk"/>
        </w:rPr>
      </w:pPr>
      <w:bookmarkStart w:id="10" w:name="n11"/>
      <w:bookmarkEnd w:id="10"/>
      <w:r>
        <w:rPr>
          <w:lang w:val="uk" w:eastAsia="uk"/>
        </w:rPr>
        <w:t>6. Контроль за виконанням цього наказу залишаю за собою.</w:t>
      </w:r>
    </w:p>
    <w:tbl>
      <w:tblPr>
        <w:tblStyle w:val="articletable"/>
        <w:tblW w:w="5000" w:type="pct"/>
        <w:jc w:val="center"/>
        <w:tblCellMar>
          <w:top w:w="0" w:type="dxa"/>
          <w:left w:w="0" w:type="dxa"/>
          <w:bottom w:w="0" w:type="dxa"/>
          <w:right w:w="0" w:type="dxa"/>
        </w:tblCellMar>
        <w:tblLook w:val="05E0"/>
      </w:tblPr>
      <w:tblGrid>
        <w:gridCol w:w="5148"/>
        <w:gridCol w:w="4212"/>
      </w:tblGrid>
      <w:tr>
        <w:tblPrEx>
          <w:tblW w:w="5000" w:type="pct"/>
          <w:jc w:val="center"/>
          <w:tblCellMar>
            <w:top w:w="0" w:type="dxa"/>
            <w:left w:w="0" w:type="dxa"/>
            <w:bottom w:w="0" w:type="dxa"/>
            <w:right w:w="0" w:type="dxa"/>
          </w:tblCellMar>
          <w:tblLook w:val="05E0"/>
        </w:tblPrEx>
        <w:trPr>
          <w:trHeight w:val="420"/>
          <w:jc w:val="center"/>
        </w:trPr>
        <w:tc>
          <w:tcPr>
            <w:tcW w:w="2750" w:type="pct"/>
            <w:tcMar>
              <w:top w:w="0" w:type="dxa"/>
              <w:left w:w="0" w:type="dxa"/>
              <w:bottom w:w="0" w:type="dxa"/>
              <w:right w:w="0" w:type="dxa"/>
            </w:tcMar>
            <w:vAlign w:val="top"/>
            <w:hideMark/>
          </w:tcPr>
          <w:p>
            <w:pPr>
              <w:pStyle w:val="rvps4"/>
              <w:spacing w:before="300" w:after="150"/>
              <w:ind w:left="0" w:right="0"/>
              <w:rPr>
                <w:lang w:val="uk" w:eastAsia="uk"/>
              </w:rPr>
            </w:pPr>
            <w:bookmarkStart w:id="11" w:name="n12"/>
            <w:bookmarkEnd w:id="11"/>
            <w:r>
              <w:rPr>
                <w:rStyle w:val="spanrvts44"/>
                <w:b/>
                <w:bCs/>
                <w:i w:val="0"/>
                <w:iCs w:val="0"/>
                <w:lang w:val="uk" w:eastAsia="uk"/>
              </w:rPr>
              <w:t>Міністр</w:t>
            </w:r>
          </w:p>
        </w:tc>
        <w:tc>
          <w:tcPr>
            <w:tcW w:w="2250" w:type="pct"/>
            <w:tcMar>
              <w:top w:w="0" w:type="dxa"/>
              <w:left w:w="0" w:type="dxa"/>
              <w:bottom w:w="0" w:type="dxa"/>
              <w:right w:w="0" w:type="dxa"/>
            </w:tcMar>
            <w:vAlign w:val="top"/>
            <w:hideMark/>
          </w:tcPr>
          <w:p>
            <w:pPr>
              <w:pStyle w:val="rvps15"/>
              <w:spacing w:before="300" w:after="0"/>
              <w:ind w:left="0" w:right="0"/>
              <w:rPr>
                <w:lang w:val="uk" w:eastAsia="uk"/>
              </w:rPr>
            </w:pPr>
            <w:r>
              <w:rPr>
                <w:rStyle w:val="spanrvts44"/>
                <w:b/>
                <w:bCs/>
                <w:i w:val="0"/>
                <w:iCs w:val="0"/>
                <w:lang w:val="uk" w:eastAsia="uk"/>
              </w:rPr>
              <w:t>О. Лісовий</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hideMark/>
          </w:tcPr>
          <w:p>
            <w:pPr>
              <w:pStyle w:val="rvps14"/>
              <w:spacing w:before="150" w:after="150"/>
              <w:ind w:left="0" w:right="0"/>
              <w:rPr>
                <w:lang w:val="uk" w:eastAsia="uk"/>
              </w:rPr>
            </w:pPr>
            <w:bookmarkStart w:id="12" w:name="n13"/>
            <w:bookmarkEnd w:id="12"/>
            <w:r>
              <w:rPr>
                <w:lang w:val="uk" w:eastAsia="uk"/>
              </w:rPr>
              <w:t xml:space="preserve">ПОГОДЖЕНО: </w:t>
            </w:r>
            <w:r>
              <w:rPr>
                <w:lang w:val="uk" w:eastAsia="uk"/>
              </w:rPr>
              <w:br/>
            </w:r>
            <w:r>
              <w:rPr>
                <w:lang w:val="uk" w:eastAsia="uk"/>
              </w:rPr>
              <w:br/>
            </w:r>
            <w:r>
              <w:rPr>
                <w:lang w:val="uk" w:eastAsia="uk"/>
              </w:rPr>
              <w:t xml:space="preserve">Голова </w:t>
            </w:r>
            <w:r>
              <w:rPr>
                <w:lang w:val="uk" w:eastAsia="uk"/>
              </w:rPr>
              <w:br/>
            </w:r>
            <w:r>
              <w:rPr>
                <w:lang w:val="uk" w:eastAsia="uk"/>
              </w:rPr>
              <w:t xml:space="preserve">Державної регуляторної служби України </w:t>
            </w:r>
            <w:r>
              <w:rPr>
                <w:lang w:val="uk" w:eastAsia="uk"/>
              </w:rPr>
              <w:br/>
            </w:r>
            <w:r>
              <w:rPr>
                <w:lang w:val="uk" w:eastAsia="uk"/>
              </w:rPr>
              <w:br/>
            </w:r>
            <w:r>
              <w:rPr>
                <w:lang w:val="uk" w:eastAsia="uk"/>
              </w:rPr>
              <w:t xml:space="preserve">Президент Національної академії </w:t>
            </w:r>
            <w:r>
              <w:rPr>
                <w:lang w:val="uk" w:eastAsia="uk"/>
              </w:rPr>
              <w:br/>
            </w:r>
            <w:r>
              <w:rPr>
                <w:lang w:val="uk" w:eastAsia="uk"/>
              </w:rPr>
              <w:t>педагогічних наук України</w:t>
            </w:r>
          </w:p>
        </w:tc>
        <w:tc>
          <w:tcPr>
            <w:tcW w:w="2000" w:type="pct"/>
            <w:tcMar>
              <w:top w:w="0" w:type="dxa"/>
              <w:left w:w="0" w:type="dxa"/>
              <w:bottom w:w="0" w:type="dxa"/>
              <w:right w:w="0" w:type="dxa"/>
            </w:tcMar>
            <w:vAlign w:val="top"/>
            <w:hideMark/>
          </w:tcPr>
          <w:p>
            <w:pPr>
              <w:pStyle w:val="rvps11"/>
              <w:spacing w:before="150" w:after="150"/>
              <w:ind w:left="0" w:right="0"/>
              <w:rPr>
                <w:lang w:val="uk" w:eastAsia="uk"/>
              </w:rPr>
            </w:pPr>
            <w:r>
              <w:rPr>
                <w:lang w:val="uk" w:eastAsia="uk"/>
              </w:rPr>
              <w:br/>
            </w:r>
            <w:r>
              <w:rPr>
                <w:lang w:val="uk" w:eastAsia="uk"/>
              </w:rPr>
              <w:br/>
            </w:r>
            <w:r>
              <w:rPr>
                <w:lang w:val="uk" w:eastAsia="uk"/>
              </w:rPr>
              <w:br/>
            </w:r>
            <w:r>
              <w:rPr>
                <w:lang w:val="uk" w:eastAsia="uk"/>
              </w:rPr>
              <w:t xml:space="preserve">О. Кучер </w:t>
            </w:r>
            <w:r>
              <w:rPr>
                <w:lang w:val="uk" w:eastAsia="uk"/>
              </w:rPr>
              <w:br/>
            </w:r>
            <w:r>
              <w:rPr>
                <w:lang w:val="uk" w:eastAsia="uk"/>
              </w:rPr>
              <w:br/>
            </w:r>
            <w:r>
              <w:rPr>
                <w:lang w:val="uk" w:eastAsia="uk"/>
              </w:rPr>
              <w:br/>
            </w:r>
            <w:r>
              <w:rPr>
                <w:lang w:val="uk" w:eastAsia="uk"/>
              </w:rPr>
              <w:t>В. Кремень</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lang w:val="uk" w:eastAsia="uk"/>
        </w:rPr>
      </w:pPr>
      <w:r>
        <w:pict>
          <v:rect id="_x0000_i1025" style="width:0;height:0.75pt" o:hrpct="0" o:hrstd="t" o:hr="t" filled="t" fillcolor="gray" stroked="f">
            <v:path strokeok="f"/>
          </v:rect>
        </w:pict>
      </w:r>
      <w:bookmarkStart w:id="13" w:name="n132"/>
      <w:bookmarkEnd w:id="13"/>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lang w:val="uk" w:eastAsia="uk"/>
              </w:rPr>
            </w:pPr>
            <w:bookmarkStart w:id="14" w:name="n14"/>
            <w:bookmarkEnd w:id="14"/>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rStyle w:val="spanrvts9"/>
                <w:b/>
                <w:bCs/>
                <w:i w:val="0"/>
                <w:iCs w:val="0"/>
                <w:lang w:val="uk" w:eastAsia="uk"/>
              </w:rPr>
              <w:t xml:space="preserve">ЗАТВЕРДЖЕНО </w:t>
            </w:r>
            <w:r>
              <w:rPr>
                <w:rStyle w:val="spanrvts9"/>
                <w:b/>
                <w:bCs/>
                <w:i w:val="0"/>
                <w:iCs w:val="0"/>
                <w:lang w:val="uk" w:eastAsia="uk"/>
              </w:rPr>
              <w:br/>
            </w:r>
            <w:r>
              <w:rPr>
                <w:rStyle w:val="spanrvts9"/>
                <w:b/>
                <w:bCs/>
                <w:i w:val="0"/>
                <w:iCs w:val="0"/>
                <w:lang w:val="uk" w:eastAsia="uk"/>
              </w:rPr>
              <w:t xml:space="preserve">Наказ Міністерства </w:t>
            </w:r>
            <w:r>
              <w:rPr>
                <w:rStyle w:val="spanrvts9"/>
                <w:b/>
                <w:bCs/>
                <w:i w:val="0"/>
                <w:iCs w:val="0"/>
                <w:lang w:val="uk" w:eastAsia="uk"/>
              </w:rPr>
              <w:br/>
            </w:r>
            <w:r>
              <w:rPr>
                <w:rStyle w:val="spanrvts9"/>
                <w:b/>
                <w:bCs/>
                <w:i w:val="0"/>
                <w:iCs w:val="0"/>
                <w:lang w:val="uk" w:eastAsia="uk"/>
              </w:rPr>
              <w:t xml:space="preserve">освіти і науки </w:t>
            </w:r>
            <w:r>
              <w:rPr>
                <w:rStyle w:val="spanrvts9"/>
                <w:b/>
                <w:bCs/>
                <w:i w:val="0"/>
                <w:iCs w:val="0"/>
                <w:lang w:val="uk" w:eastAsia="uk"/>
              </w:rPr>
              <w:br/>
            </w:r>
            <w:r>
              <w:rPr>
                <w:rStyle w:val="spanrvts9"/>
                <w:b/>
                <w:bCs/>
                <w:i w:val="0"/>
                <w:iCs w:val="0"/>
                <w:lang w:val="uk" w:eastAsia="uk"/>
              </w:rPr>
              <w:t>12 травня 2023 року № 552</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lang w:val="uk" w:eastAsia="uk"/>
              </w:rPr>
            </w:pPr>
            <w:bookmarkStart w:id="15" w:name="n15"/>
            <w:bookmarkEnd w:id="15"/>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rStyle w:val="spanrvts9"/>
                <w:b/>
                <w:bCs/>
                <w:i w:val="0"/>
                <w:iCs w:val="0"/>
                <w:lang w:val="uk" w:eastAsia="uk"/>
              </w:rPr>
              <w:t xml:space="preserve">Зареєстровано в Міністерстві </w:t>
            </w:r>
            <w:r>
              <w:rPr>
                <w:rStyle w:val="spanrvts9"/>
                <w:b/>
                <w:bCs/>
                <w:i w:val="0"/>
                <w:iCs w:val="0"/>
                <w:lang w:val="uk" w:eastAsia="uk"/>
              </w:rPr>
              <w:br/>
            </w:r>
            <w:r>
              <w:rPr>
                <w:rStyle w:val="spanrvts9"/>
                <w:b/>
                <w:bCs/>
                <w:i w:val="0"/>
                <w:iCs w:val="0"/>
                <w:lang w:val="uk" w:eastAsia="uk"/>
              </w:rPr>
              <w:t xml:space="preserve">юстиції України </w:t>
            </w:r>
            <w:r>
              <w:rPr>
                <w:rStyle w:val="spanrvts9"/>
                <w:b/>
                <w:bCs/>
                <w:i w:val="0"/>
                <w:iCs w:val="0"/>
                <w:lang w:val="uk" w:eastAsia="uk"/>
              </w:rPr>
              <w:br/>
            </w:r>
            <w:r>
              <w:rPr>
                <w:rStyle w:val="spanrvts9"/>
                <w:b/>
                <w:bCs/>
                <w:i w:val="0"/>
                <w:iCs w:val="0"/>
                <w:lang w:val="uk" w:eastAsia="uk"/>
              </w:rPr>
              <w:t>07 липня 2023 р.</w:t>
            </w:r>
            <w:r>
              <w:rPr>
                <w:lang w:val="uk" w:eastAsia="uk"/>
              </w:rPr>
              <w:t xml:space="preserve"> </w:t>
            </w:r>
            <w:r>
              <w:rPr>
                <w:lang w:val="uk" w:eastAsia="uk"/>
              </w:rPr>
              <w:br/>
            </w:r>
            <w:r>
              <w:rPr>
                <w:rStyle w:val="spanrvts9"/>
                <w:b/>
                <w:bCs/>
                <w:i w:val="0"/>
                <w:iCs w:val="0"/>
                <w:lang w:val="uk" w:eastAsia="uk"/>
              </w:rPr>
              <w:t>за № 1155/40211</w:t>
            </w:r>
          </w:p>
        </w:tc>
      </w:tr>
    </w:tbl>
    <w:p>
      <w:pPr>
        <w:pStyle w:val="rvps6"/>
        <w:spacing w:before="300" w:after="450"/>
        <w:ind w:left="450" w:right="450"/>
        <w:rPr>
          <w:lang w:val="uk" w:eastAsia="uk"/>
        </w:rPr>
      </w:pPr>
      <w:bookmarkStart w:id="16" w:name="n16"/>
      <w:bookmarkEnd w:id="16"/>
      <w:r>
        <w:rPr>
          <w:rStyle w:val="spanrvts23"/>
          <w:b/>
          <w:bCs/>
          <w:i w:val="0"/>
          <w:iCs w:val="0"/>
          <w:lang w:val="uk" w:eastAsia="uk"/>
        </w:rPr>
        <w:t xml:space="preserve">ПОЛОЖЕННЯ </w:t>
      </w:r>
      <w:r>
        <w:rPr>
          <w:rStyle w:val="spanrvts23"/>
          <w:b/>
          <w:bCs/>
          <w:i w:val="0"/>
          <w:iCs w:val="0"/>
          <w:lang w:val="uk" w:eastAsia="uk"/>
        </w:rPr>
        <w:br/>
      </w:r>
      <w:r>
        <w:rPr>
          <w:rStyle w:val="spanrvts23"/>
          <w:b/>
          <w:bCs/>
          <w:i w:val="0"/>
          <w:iCs w:val="0"/>
          <w:lang w:val="uk" w:eastAsia="uk"/>
        </w:rPr>
        <w:t>про порядок здійснення інноваційної діяльності у сфері освіти</w:t>
      </w:r>
    </w:p>
    <w:p>
      <w:pPr>
        <w:pStyle w:val="rvps2"/>
        <w:spacing w:before="0" w:after="150"/>
        <w:ind w:left="0" w:right="0"/>
        <w:rPr>
          <w:i/>
          <w:iCs/>
          <w:lang w:val="uk" w:eastAsia="uk"/>
        </w:rPr>
      </w:pPr>
      <w:bookmarkStart w:id="17" w:name="n215"/>
      <w:bookmarkEnd w:id="17"/>
      <w:r>
        <w:rPr>
          <w:rStyle w:val="spanrvts46"/>
          <w:b w:val="0"/>
          <w:bCs w:val="0"/>
          <w:i/>
          <w:iCs/>
          <w:lang w:val="uk" w:eastAsia="uk"/>
        </w:rPr>
        <w:t xml:space="preserve">{У тексті Положення слова «(професійно-технічна)» виключено згідно з Наказом Міністерства освіти і науки </w:t>
      </w:r>
      <w:hyperlink r:id="rId6" w:anchor="n124" w:tgtFrame="_blank" w:history="1">
        <w:r>
          <w:rPr>
            <w:rStyle w:val="arvts100"/>
            <w:b w:val="0"/>
            <w:bCs w:val="0"/>
            <w:i/>
            <w:iCs/>
            <w:lang w:val="uk" w:eastAsia="uk"/>
          </w:rPr>
          <w:t>№ 614 від 14.04.2026</w:t>
        </w:r>
      </w:hyperlink>
      <w:r>
        <w:rPr>
          <w:rStyle w:val="spanrvts46"/>
          <w:b w:val="0"/>
          <w:bCs w:val="0"/>
          <w:i/>
          <w:iCs/>
          <w:lang w:val="uk" w:eastAsia="uk"/>
        </w:rPr>
        <w:t>}</w:t>
      </w:r>
    </w:p>
    <w:p>
      <w:pPr>
        <w:pStyle w:val="rvps7"/>
        <w:spacing w:before="150" w:after="150"/>
        <w:ind w:left="450" w:right="450"/>
        <w:rPr>
          <w:lang w:val="uk" w:eastAsia="uk"/>
        </w:rPr>
      </w:pPr>
      <w:bookmarkStart w:id="18" w:name="n17"/>
      <w:bookmarkEnd w:id="18"/>
      <w:r>
        <w:rPr>
          <w:rStyle w:val="spanrvts15"/>
          <w:b/>
          <w:bCs/>
          <w:i w:val="0"/>
          <w:iCs w:val="0"/>
          <w:lang w:val="uk" w:eastAsia="uk"/>
        </w:rPr>
        <w:t>І. Загальна частина</w:t>
      </w:r>
    </w:p>
    <w:p>
      <w:pPr>
        <w:pStyle w:val="rvps2"/>
        <w:spacing w:before="0" w:after="150"/>
        <w:ind w:left="0" w:right="0"/>
        <w:rPr>
          <w:lang w:val="uk" w:eastAsia="uk"/>
        </w:rPr>
      </w:pPr>
      <w:bookmarkStart w:id="19" w:name="n18"/>
      <w:bookmarkEnd w:id="19"/>
      <w:r>
        <w:rPr>
          <w:lang w:val="uk" w:eastAsia="uk"/>
        </w:rPr>
        <w:t>1. Це Положення визначає порядок здійснення інноваційної діяльності у закладах дошкільної, загальної середньої, спеціалізованої, позашкільної та професійної освіти (далі - заклади освіти).</w:t>
      </w:r>
    </w:p>
    <w:p>
      <w:pPr>
        <w:pStyle w:val="rvps2"/>
        <w:spacing w:before="0" w:after="150"/>
        <w:ind w:left="0" w:right="0"/>
        <w:rPr>
          <w:lang w:val="uk" w:eastAsia="uk"/>
        </w:rPr>
      </w:pPr>
      <w:bookmarkStart w:id="20" w:name="n19"/>
      <w:bookmarkEnd w:id="20"/>
      <w:r>
        <w:rPr>
          <w:lang w:val="uk" w:eastAsia="uk"/>
        </w:rPr>
        <w:t>2. У цьому Положенні терміни вживаються в такому значенні:</w:t>
      </w:r>
    </w:p>
    <w:p>
      <w:pPr>
        <w:pStyle w:val="rvps2"/>
        <w:spacing w:before="0" w:after="150"/>
        <w:ind w:left="0" w:right="0"/>
        <w:rPr>
          <w:lang w:val="uk" w:eastAsia="uk"/>
        </w:rPr>
      </w:pPr>
      <w:bookmarkStart w:id="21" w:name="n138"/>
      <w:bookmarkEnd w:id="21"/>
      <w:r>
        <w:rPr>
          <w:lang w:val="uk" w:eastAsia="uk"/>
        </w:rPr>
        <w:t>авторський заклад освіти - це статус, що надається закладу освіти, який здійснює інноваційну діяльність відповідно до авторської концепції, яка є об’єктом інтелектуальної власності та забезпечує стабільні позитивні результати діяльності цього закладу (далі - авторський заклад);</w:t>
      </w:r>
    </w:p>
    <w:p>
      <w:pPr>
        <w:pStyle w:val="rvps2"/>
        <w:spacing w:before="0" w:after="150"/>
        <w:ind w:left="0" w:right="0"/>
        <w:rPr>
          <w:lang w:val="uk" w:eastAsia="uk"/>
        </w:rPr>
      </w:pPr>
      <w:bookmarkStart w:id="22" w:name="n139"/>
      <w:bookmarkEnd w:id="22"/>
      <w:r>
        <w:rPr>
          <w:lang w:val="uk" w:eastAsia="uk"/>
        </w:rPr>
        <w:t>апробація освітніх інновацій - перевірка та їх оцінювання з метою визначення ефективності, доцільності та можливості подальшого впровадження;</w:t>
      </w:r>
    </w:p>
    <w:p>
      <w:pPr>
        <w:pStyle w:val="rvps2"/>
        <w:spacing w:before="0" w:after="150"/>
        <w:ind w:left="0" w:right="0"/>
        <w:rPr>
          <w:lang w:val="uk" w:eastAsia="uk"/>
        </w:rPr>
      </w:pPr>
      <w:bookmarkStart w:id="23" w:name="n140"/>
      <w:bookmarkEnd w:id="23"/>
      <w:r>
        <w:rPr>
          <w:lang w:val="uk" w:eastAsia="uk"/>
        </w:rPr>
        <w:t>експериментальний заклад - заклад освіти, на базі якого проводиться педагогічний / науково-педагогічний експеримент (далі - експеримент) або інноваційний освітній проєкт;</w:t>
      </w:r>
    </w:p>
    <w:p>
      <w:pPr>
        <w:pStyle w:val="rvps2"/>
        <w:spacing w:before="0" w:after="150"/>
        <w:ind w:left="0" w:right="0"/>
        <w:rPr>
          <w:lang w:val="uk" w:eastAsia="uk"/>
        </w:rPr>
      </w:pPr>
      <w:bookmarkStart w:id="24" w:name="n141"/>
      <w:bookmarkEnd w:id="24"/>
      <w:r>
        <w:rPr>
          <w:lang w:val="uk" w:eastAsia="uk"/>
        </w:rPr>
        <w:t>інноваційна діяльність у сфері освіти - діяльність, що спрямована на розроблення, використання та поширення освітніх інновацій;</w:t>
      </w:r>
    </w:p>
    <w:p>
      <w:pPr>
        <w:pStyle w:val="rvps2"/>
        <w:spacing w:before="0" w:after="150"/>
        <w:ind w:left="0" w:right="0"/>
        <w:rPr>
          <w:lang w:val="uk" w:eastAsia="uk"/>
        </w:rPr>
      </w:pPr>
      <w:bookmarkStart w:id="25" w:name="n142"/>
      <w:bookmarkEnd w:id="25"/>
      <w:r>
        <w:rPr>
          <w:lang w:val="uk" w:eastAsia="uk"/>
        </w:rPr>
        <w:t>інноваційний освітній проєкт (далі - проєкт) - комплекс заходів і процедур, необхідних для розроблення, апробації та реалізації освітніх інновацій;</w:t>
      </w:r>
    </w:p>
    <w:p>
      <w:pPr>
        <w:pStyle w:val="rvps2"/>
        <w:spacing w:before="0" w:after="150"/>
        <w:ind w:left="0" w:right="0"/>
        <w:rPr>
          <w:lang w:val="uk" w:eastAsia="uk"/>
        </w:rPr>
      </w:pPr>
      <w:bookmarkStart w:id="26" w:name="n143"/>
      <w:bookmarkEnd w:id="26"/>
      <w:r>
        <w:rPr>
          <w:lang w:val="uk" w:eastAsia="uk"/>
        </w:rPr>
        <w:t>експеримент - спеціально організований процес перевірки освітніх інновацій з метою виявлення їх впливу на освітню діяльність в реальних умовах;</w:t>
      </w:r>
    </w:p>
    <w:p>
      <w:pPr>
        <w:pStyle w:val="rvps2"/>
        <w:spacing w:before="0" w:after="150"/>
        <w:ind w:left="0" w:right="0"/>
        <w:rPr>
          <w:lang w:val="uk" w:eastAsia="uk"/>
        </w:rPr>
      </w:pPr>
      <w:bookmarkStart w:id="27" w:name="n144"/>
      <w:bookmarkEnd w:id="27"/>
      <w:r>
        <w:rPr>
          <w:lang w:val="uk" w:eastAsia="uk"/>
        </w:rPr>
        <w:t>освітні інновації - новостворені (адаптовані) або вдосконалені під час експерименту / проєкту нововведення, які підвищують якість і результативність освітньої діяльності;</w:t>
      </w:r>
    </w:p>
    <w:p>
      <w:pPr>
        <w:pStyle w:val="rvps2"/>
        <w:spacing w:before="0" w:after="150"/>
        <w:ind w:left="0" w:right="0"/>
        <w:rPr>
          <w:lang w:val="uk" w:eastAsia="uk"/>
        </w:rPr>
      </w:pPr>
      <w:bookmarkStart w:id="28" w:name="n145"/>
      <w:bookmarkEnd w:id="28"/>
      <w:r>
        <w:rPr>
          <w:lang w:val="uk" w:eastAsia="uk"/>
        </w:rPr>
        <w:t>суб’єкт інноваційної діяльності у сфері освіти - фізичні та/або юридичні особи, які ініціюють, здійснюють, підтримують та забезпечують наукові / науково-педагогічні дослідження, розробку та упровадження освітніх інновацій. Суб’єкти інноваційної діяльності мають дотримуватись принципів академічної доброчесності.</w:t>
      </w:r>
    </w:p>
    <w:p>
      <w:pPr>
        <w:pStyle w:val="rvps2"/>
        <w:spacing w:before="0" w:after="150"/>
        <w:ind w:left="0" w:right="0"/>
        <w:rPr>
          <w:lang w:val="uk" w:eastAsia="uk"/>
        </w:rPr>
      </w:pPr>
      <w:bookmarkStart w:id="29" w:name="n146"/>
      <w:bookmarkEnd w:id="29"/>
      <w:r>
        <w:rPr>
          <w:lang w:val="uk" w:eastAsia="uk"/>
        </w:rPr>
        <w:t xml:space="preserve">Інші терміни вживаються у значеннях, наведених у Законах України </w:t>
      </w:r>
      <w:hyperlink r:id="rId7" w:tgtFrame="_blank" w:history="1">
        <w:r>
          <w:rPr>
            <w:rStyle w:val="arvts96"/>
            <w:b w:val="0"/>
            <w:bCs w:val="0"/>
            <w:i w:val="0"/>
            <w:iCs w:val="0"/>
            <w:lang w:val="uk" w:eastAsia="uk"/>
          </w:rPr>
          <w:t>«Про освіту»</w:t>
        </w:r>
      </w:hyperlink>
      <w:r>
        <w:rPr>
          <w:lang w:val="uk" w:eastAsia="uk"/>
        </w:rPr>
        <w:t xml:space="preserve">, </w:t>
      </w:r>
      <w:hyperlink r:id="rId10" w:tgtFrame="_blank" w:history="1">
        <w:r>
          <w:rPr>
            <w:rStyle w:val="arvts96"/>
            <w:b w:val="0"/>
            <w:bCs w:val="0"/>
            <w:i w:val="0"/>
            <w:iCs w:val="0"/>
            <w:lang w:val="uk" w:eastAsia="uk"/>
          </w:rPr>
          <w:t>«Про дошкільну освіту»</w:t>
        </w:r>
      </w:hyperlink>
      <w:r>
        <w:rPr>
          <w:lang w:val="uk" w:eastAsia="uk"/>
        </w:rPr>
        <w:t xml:space="preserve">, </w:t>
      </w:r>
      <w:hyperlink r:id="rId11" w:tgtFrame="_blank" w:history="1">
        <w:r>
          <w:rPr>
            <w:rStyle w:val="arvts96"/>
            <w:b w:val="0"/>
            <w:bCs w:val="0"/>
            <w:i w:val="0"/>
            <w:iCs w:val="0"/>
            <w:lang w:val="uk" w:eastAsia="uk"/>
          </w:rPr>
          <w:t>«Про повну загальну середню освіту»</w:t>
        </w:r>
      </w:hyperlink>
      <w:r>
        <w:rPr>
          <w:lang w:val="uk" w:eastAsia="uk"/>
        </w:rPr>
        <w:t xml:space="preserve">, </w:t>
      </w:r>
      <w:hyperlink r:id="rId12" w:tgtFrame="_blank" w:history="1">
        <w:r>
          <w:rPr>
            <w:rStyle w:val="arvts96"/>
            <w:b w:val="0"/>
            <w:bCs w:val="0"/>
            <w:i w:val="0"/>
            <w:iCs w:val="0"/>
            <w:lang w:val="uk" w:eastAsia="uk"/>
          </w:rPr>
          <w:t>«Про позашкільну освіту»</w:t>
        </w:r>
      </w:hyperlink>
      <w:r>
        <w:rPr>
          <w:lang w:val="uk" w:eastAsia="uk"/>
        </w:rPr>
        <w:t xml:space="preserve">, </w:t>
      </w:r>
      <w:hyperlink r:id="rId13" w:tgtFrame="_blank" w:history="1">
        <w:r>
          <w:rPr>
            <w:rStyle w:val="arvts96"/>
            <w:b w:val="0"/>
            <w:bCs w:val="0"/>
            <w:i w:val="0"/>
            <w:iCs w:val="0"/>
            <w:lang w:val="uk" w:eastAsia="uk"/>
          </w:rPr>
          <w:t>«Про професійну освіту»</w:t>
        </w:r>
      </w:hyperlink>
      <w:r>
        <w:rPr>
          <w:lang w:val="uk" w:eastAsia="uk"/>
        </w:rPr>
        <w:t xml:space="preserve">, </w:t>
      </w:r>
      <w:hyperlink r:id="rId14" w:tgtFrame="_blank" w:history="1">
        <w:r>
          <w:rPr>
            <w:rStyle w:val="arvts96"/>
            <w:b w:val="0"/>
            <w:bCs w:val="0"/>
            <w:i w:val="0"/>
            <w:iCs w:val="0"/>
            <w:lang w:val="uk" w:eastAsia="uk"/>
          </w:rPr>
          <w:t>«Про інноваційну діяльність»</w:t>
        </w:r>
      </w:hyperlink>
      <w:r>
        <w:rPr>
          <w:lang w:val="uk" w:eastAsia="uk"/>
        </w:rPr>
        <w:t xml:space="preserve">, </w:t>
      </w:r>
      <w:hyperlink r:id="rId15" w:tgtFrame="_blank" w:history="1">
        <w:r>
          <w:rPr>
            <w:rStyle w:val="arvts96"/>
            <w:b w:val="0"/>
            <w:bCs w:val="0"/>
            <w:i w:val="0"/>
            <w:iCs w:val="0"/>
            <w:lang w:val="uk" w:eastAsia="uk"/>
          </w:rPr>
          <w:t>«Про авторське право і суміжні права»</w:t>
        </w:r>
      </w:hyperlink>
      <w:r>
        <w:rPr>
          <w:lang w:val="uk" w:eastAsia="uk"/>
        </w:rPr>
        <w:t>.</w:t>
      </w:r>
    </w:p>
    <w:p>
      <w:pPr>
        <w:pStyle w:val="rvps2"/>
        <w:spacing w:before="0" w:after="150"/>
        <w:ind w:left="0" w:right="0"/>
        <w:rPr>
          <w:i/>
          <w:iCs/>
          <w:lang w:val="uk" w:eastAsia="uk"/>
        </w:rPr>
      </w:pPr>
      <w:bookmarkStart w:id="30" w:name="n137"/>
      <w:bookmarkEnd w:id="30"/>
      <w:r>
        <w:rPr>
          <w:rStyle w:val="spanrvts46"/>
          <w:b w:val="0"/>
          <w:bCs w:val="0"/>
          <w:i/>
          <w:iCs/>
          <w:lang w:val="uk" w:eastAsia="uk"/>
        </w:rPr>
        <w:t xml:space="preserve">{Пункт 2 розділу I в редакції Наказу Міністерства освіти і науки </w:t>
      </w:r>
      <w:hyperlink r:id="rId6" w:anchor="n18"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31" w:name="n30"/>
      <w:bookmarkEnd w:id="31"/>
      <w:r>
        <w:rPr>
          <w:lang w:val="uk" w:eastAsia="uk"/>
        </w:rPr>
        <w:t>3. Мета інноваційної діяльності у сфері освіти - підвищення якості освітнього процесу внаслідок створення та впровадження освітніх інновацій.</w:t>
      </w:r>
    </w:p>
    <w:p>
      <w:pPr>
        <w:pStyle w:val="rvps2"/>
        <w:spacing w:before="0" w:after="150"/>
        <w:ind w:left="0" w:right="0"/>
        <w:rPr>
          <w:i/>
          <w:iCs/>
          <w:lang w:val="uk" w:eastAsia="uk"/>
        </w:rPr>
      </w:pPr>
      <w:bookmarkStart w:id="32" w:name="n147"/>
      <w:bookmarkEnd w:id="32"/>
      <w:r>
        <w:rPr>
          <w:rStyle w:val="spanrvts46"/>
          <w:b w:val="0"/>
          <w:bCs w:val="0"/>
          <w:i/>
          <w:iCs/>
          <w:lang w:val="uk" w:eastAsia="uk"/>
        </w:rPr>
        <w:t xml:space="preserve">{Пункт 3 розділу I в редакції Наказу Міністерства освіти і науки </w:t>
      </w:r>
      <w:hyperlink r:id="rId6" w:anchor="n29"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i/>
          <w:iCs/>
          <w:lang w:val="uk" w:eastAsia="uk"/>
        </w:rPr>
      </w:pPr>
      <w:bookmarkStart w:id="33" w:name="n31"/>
      <w:bookmarkEnd w:id="33"/>
      <w:r>
        <w:rPr>
          <w:rStyle w:val="spanrvts46"/>
          <w:b w:val="0"/>
          <w:bCs w:val="0"/>
          <w:i/>
          <w:iCs/>
          <w:lang w:val="uk" w:eastAsia="uk"/>
        </w:rPr>
        <w:t xml:space="preserve">{Пункт 4 розділу I виключено на підставі Наказу Міністерства освіти і науки </w:t>
      </w:r>
      <w:hyperlink r:id="rId6" w:anchor="n31"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i/>
          <w:iCs/>
          <w:lang w:val="uk" w:eastAsia="uk"/>
        </w:rPr>
      </w:pPr>
      <w:bookmarkStart w:id="34" w:name="n32"/>
      <w:bookmarkEnd w:id="34"/>
      <w:r>
        <w:rPr>
          <w:rStyle w:val="spanrvts46"/>
          <w:b w:val="0"/>
          <w:bCs w:val="0"/>
          <w:i/>
          <w:iCs/>
          <w:lang w:val="uk" w:eastAsia="uk"/>
        </w:rPr>
        <w:t xml:space="preserve">{Пункт 5 розділу I виключено на підставі Наказу Міністерства освіти і науки </w:t>
      </w:r>
      <w:hyperlink r:id="rId6" w:anchor="n31"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35" w:name="n34"/>
      <w:bookmarkEnd w:id="35"/>
      <w:r>
        <w:rPr>
          <w:lang w:val="uk" w:eastAsia="uk"/>
        </w:rPr>
        <w:t>4. Інноваційна діяльність реалізується шляхом проведення експерименту / проєкту на базі експериментальних закладів на трьох рівнях:</w:t>
      </w:r>
    </w:p>
    <w:p>
      <w:pPr>
        <w:pStyle w:val="rvps2"/>
        <w:spacing w:before="0" w:after="150"/>
        <w:ind w:left="0" w:right="0"/>
        <w:rPr>
          <w:lang w:val="uk" w:eastAsia="uk"/>
        </w:rPr>
      </w:pPr>
      <w:bookmarkStart w:id="36" w:name="n149"/>
      <w:bookmarkEnd w:id="36"/>
      <w:r>
        <w:rPr>
          <w:lang w:val="uk" w:eastAsia="uk"/>
        </w:rPr>
        <w:t>локальному (експеримент на рівні одного закладу за рішенням педагогічної ради цього закладу освіти);</w:t>
      </w:r>
    </w:p>
    <w:p>
      <w:pPr>
        <w:pStyle w:val="rvps2"/>
        <w:spacing w:before="0" w:after="150"/>
        <w:ind w:left="0" w:right="0"/>
        <w:rPr>
          <w:lang w:val="uk" w:eastAsia="uk"/>
        </w:rPr>
      </w:pPr>
      <w:bookmarkStart w:id="37" w:name="n150"/>
      <w:bookmarkEnd w:id="37"/>
      <w:r>
        <w:rPr>
          <w:lang w:val="uk" w:eastAsia="uk"/>
        </w:rPr>
        <w:t>регіональному (експеримент / проєкт на рівні закладу / закладів освіти громад однієї області / міста Києва за рішенням департаментів / управлінь освіти і науки обласних, Київської міської державних адміністрацій);</w:t>
      </w:r>
    </w:p>
    <w:p>
      <w:pPr>
        <w:pStyle w:val="rvps2"/>
        <w:spacing w:before="0" w:after="150"/>
        <w:ind w:left="0" w:right="0"/>
        <w:rPr>
          <w:lang w:val="uk" w:eastAsia="uk"/>
        </w:rPr>
      </w:pPr>
      <w:bookmarkStart w:id="38" w:name="n151"/>
      <w:bookmarkEnd w:id="38"/>
      <w:r>
        <w:rPr>
          <w:lang w:val="uk" w:eastAsia="uk"/>
        </w:rPr>
        <w:t>всеукраїнському (експеримент / проєкт на рівні закладу / закладів освіти області / областей, міста Києва відповідно до наказу Міністерства освіти і науки України або наказу Національної академії педагогічних наук України).</w:t>
      </w:r>
    </w:p>
    <w:p>
      <w:pPr>
        <w:pStyle w:val="rvps2"/>
        <w:spacing w:before="0" w:after="150"/>
        <w:ind w:left="0" w:right="0"/>
        <w:rPr>
          <w:i/>
          <w:iCs/>
          <w:lang w:val="uk" w:eastAsia="uk"/>
        </w:rPr>
      </w:pPr>
      <w:bookmarkStart w:id="39" w:name="n148"/>
      <w:bookmarkEnd w:id="39"/>
      <w:r>
        <w:rPr>
          <w:rStyle w:val="spanrvts46"/>
          <w:b w:val="0"/>
          <w:bCs w:val="0"/>
          <w:i/>
          <w:iCs/>
          <w:lang w:val="uk" w:eastAsia="uk"/>
        </w:rPr>
        <w:t xml:space="preserve">{Пункт 4 розділу I в редакції Наказу Міністерства освіти і науки </w:t>
      </w:r>
      <w:hyperlink r:id="rId6" w:anchor="n33"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i/>
          <w:iCs/>
          <w:lang w:val="uk" w:eastAsia="uk"/>
        </w:rPr>
      </w:pPr>
      <w:bookmarkStart w:id="40" w:name="n36"/>
      <w:bookmarkEnd w:id="40"/>
      <w:r>
        <w:rPr>
          <w:rStyle w:val="spanrvts46"/>
          <w:b w:val="0"/>
          <w:bCs w:val="0"/>
          <w:i/>
          <w:iCs/>
          <w:lang w:val="uk" w:eastAsia="uk"/>
        </w:rPr>
        <w:t xml:space="preserve">{Пункт 5 розділу I виключено на підставі Наказу Міністерства освіти і науки </w:t>
      </w:r>
      <w:hyperlink r:id="rId6" w:anchor="n38"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41" w:name="n43"/>
      <w:bookmarkEnd w:id="41"/>
      <w:r>
        <w:rPr>
          <w:lang w:val="uk" w:eastAsia="uk"/>
        </w:rPr>
        <w:t>5. Умови здійснення інноваційної діяльності у сфері освіти:</w:t>
      </w:r>
    </w:p>
    <w:p>
      <w:pPr>
        <w:pStyle w:val="rvps2"/>
        <w:spacing w:before="0" w:after="150"/>
        <w:ind w:left="0" w:right="0"/>
        <w:rPr>
          <w:lang w:val="uk" w:eastAsia="uk"/>
        </w:rPr>
      </w:pPr>
      <w:bookmarkStart w:id="42" w:name="n153"/>
      <w:bookmarkEnd w:id="42"/>
      <w:r>
        <w:rPr>
          <w:lang w:val="uk" w:eastAsia="uk"/>
        </w:rPr>
        <w:t>нормативно-правові - дотримання законодавства України, вимог відповідних державних стандартів освіти;</w:t>
      </w:r>
    </w:p>
    <w:p>
      <w:pPr>
        <w:pStyle w:val="rvps2"/>
        <w:spacing w:before="0" w:after="150"/>
        <w:ind w:left="0" w:right="0"/>
        <w:rPr>
          <w:lang w:val="uk" w:eastAsia="uk"/>
        </w:rPr>
      </w:pPr>
      <w:bookmarkStart w:id="43" w:name="n154"/>
      <w:bookmarkEnd w:id="43"/>
      <w:r>
        <w:rPr>
          <w:lang w:val="uk" w:eastAsia="uk"/>
        </w:rPr>
        <w:t>організаційні - створення інноваційного освітнього середовища, ефективне управління проєктами;</w:t>
      </w:r>
    </w:p>
    <w:p>
      <w:pPr>
        <w:pStyle w:val="rvps2"/>
        <w:spacing w:before="0" w:after="150"/>
        <w:ind w:left="0" w:right="0"/>
        <w:rPr>
          <w:lang w:val="uk" w:eastAsia="uk"/>
        </w:rPr>
      </w:pPr>
      <w:bookmarkStart w:id="44" w:name="n155"/>
      <w:bookmarkEnd w:id="44"/>
      <w:r>
        <w:rPr>
          <w:lang w:val="uk" w:eastAsia="uk"/>
        </w:rPr>
        <w:t>ресурсні - наявність відповідного ресурсного (кадрового, фінансового, матеріально-технічного) забезпечення та ефективне його використання;</w:t>
      </w:r>
    </w:p>
    <w:p>
      <w:pPr>
        <w:pStyle w:val="rvps2"/>
        <w:spacing w:before="0" w:after="150"/>
        <w:ind w:left="0" w:right="0"/>
        <w:rPr>
          <w:lang w:val="uk" w:eastAsia="uk"/>
        </w:rPr>
      </w:pPr>
      <w:bookmarkStart w:id="45" w:name="n156"/>
      <w:bookmarkEnd w:id="45"/>
      <w:r>
        <w:rPr>
          <w:lang w:val="uk" w:eastAsia="uk"/>
        </w:rPr>
        <w:t>інформаційні - забезпечення доступу до актуальної інформації, методичних ресурсів та результатів інноваційної діяльності;</w:t>
      </w:r>
    </w:p>
    <w:p>
      <w:pPr>
        <w:pStyle w:val="rvps2"/>
        <w:spacing w:before="0" w:after="150"/>
        <w:ind w:left="0" w:right="0"/>
        <w:rPr>
          <w:lang w:val="uk" w:eastAsia="uk"/>
        </w:rPr>
      </w:pPr>
      <w:bookmarkStart w:id="46" w:name="n157"/>
      <w:bookmarkEnd w:id="46"/>
      <w:r>
        <w:rPr>
          <w:lang w:val="uk" w:eastAsia="uk"/>
        </w:rPr>
        <w:t>психолого-педагогічні - готовність учасників освітнього процесу, органів управління у сфері освіти до здійснення інноваційної діяльності на добровільній основі.</w:t>
      </w:r>
    </w:p>
    <w:p>
      <w:pPr>
        <w:pStyle w:val="rvps2"/>
        <w:spacing w:before="0" w:after="150"/>
        <w:ind w:left="0" w:right="0"/>
        <w:rPr>
          <w:i/>
          <w:iCs/>
          <w:lang w:val="uk" w:eastAsia="uk"/>
        </w:rPr>
      </w:pPr>
      <w:bookmarkStart w:id="47" w:name="n152"/>
      <w:bookmarkEnd w:id="47"/>
      <w:r>
        <w:rPr>
          <w:rStyle w:val="spanrvts46"/>
          <w:b w:val="0"/>
          <w:bCs w:val="0"/>
          <w:i/>
          <w:iCs/>
          <w:lang w:val="uk" w:eastAsia="uk"/>
        </w:rPr>
        <w:t xml:space="preserve">{Пункт 5 розділу I в редакції Наказу Міністерства освіти і науки </w:t>
      </w:r>
      <w:hyperlink r:id="rId6" w:anchor="n40"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48" w:name="n47"/>
      <w:bookmarkEnd w:id="48"/>
      <w:r>
        <w:rPr>
          <w:lang w:val="uk" w:eastAsia="uk"/>
        </w:rPr>
        <w:t>6. Строк проведення експерименту/проєкту - до п’яти років.</w:t>
      </w:r>
    </w:p>
    <w:p>
      <w:pPr>
        <w:pStyle w:val="rvps2"/>
        <w:spacing w:before="0" w:after="150"/>
        <w:ind w:left="0" w:right="0"/>
        <w:rPr>
          <w:lang w:val="uk" w:eastAsia="uk"/>
        </w:rPr>
      </w:pPr>
      <w:bookmarkStart w:id="49" w:name="n48"/>
      <w:bookmarkEnd w:id="49"/>
      <w:r>
        <w:rPr>
          <w:lang w:val="uk" w:eastAsia="uk"/>
        </w:rPr>
        <w:t>7. Нормативно-правове регулювання, організацію та координування інноваційної діяльності у сфері освіти на всеукраїнському рівні здійснює МОН.</w:t>
      </w:r>
    </w:p>
    <w:p>
      <w:pPr>
        <w:pStyle w:val="rvps2"/>
        <w:spacing w:before="0" w:after="150"/>
        <w:ind w:left="0" w:right="0"/>
        <w:rPr>
          <w:lang w:val="uk" w:eastAsia="uk"/>
        </w:rPr>
      </w:pPr>
      <w:bookmarkStart w:id="50" w:name="n49"/>
      <w:bookmarkEnd w:id="50"/>
      <w:r>
        <w:rPr>
          <w:lang w:val="uk" w:eastAsia="uk"/>
        </w:rPr>
        <w:t>Організаційно-методичне забезпечення проведення експерименту / проєкту на всеукраїнському рівні здійснює державна установа «Український інститут розвитку освіти» (далі - УІРО).</w:t>
      </w:r>
    </w:p>
    <w:p>
      <w:pPr>
        <w:pStyle w:val="rvps2"/>
        <w:spacing w:before="0" w:after="150"/>
        <w:ind w:left="0" w:right="0"/>
        <w:rPr>
          <w:i/>
          <w:iCs/>
          <w:lang w:val="uk" w:eastAsia="uk"/>
        </w:rPr>
      </w:pPr>
      <w:bookmarkStart w:id="51" w:name="n158"/>
      <w:bookmarkEnd w:id="51"/>
      <w:r>
        <w:rPr>
          <w:rStyle w:val="spanrvts46"/>
          <w:b w:val="0"/>
          <w:bCs w:val="0"/>
          <w:i/>
          <w:iCs/>
          <w:lang w:val="uk" w:eastAsia="uk"/>
        </w:rPr>
        <w:t xml:space="preserve">{Пункт 7 розділу I в редакції Наказу Міністерства освіти і науки </w:t>
      </w:r>
      <w:hyperlink r:id="rId6" w:anchor="n47"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52" w:name="n50"/>
      <w:bookmarkEnd w:id="52"/>
      <w:r>
        <w:rPr>
          <w:lang w:val="uk" w:eastAsia="uk"/>
        </w:rPr>
        <w:t>8. Органи управління у сфері освіти Автономної Республіки Крим, обласних, Київської та Севастопольської міських державних адміністрацій відповідно до цього Положення розробляють умови проведення експерименту/проєкту на регіональному рівні.</w:t>
      </w:r>
    </w:p>
    <w:p>
      <w:pPr>
        <w:pStyle w:val="rvps2"/>
        <w:spacing w:before="0" w:after="150"/>
        <w:ind w:left="0" w:right="0"/>
        <w:rPr>
          <w:lang w:val="uk" w:eastAsia="uk"/>
        </w:rPr>
      </w:pPr>
      <w:bookmarkStart w:id="53" w:name="n160"/>
      <w:bookmarkEnd w:id="53"/>
      <w:r>
        <w:rPr>
          <w:lang w:val="uk" w:eastAsia="uk"/>
        </w:rPr>
        <w:t>Умови проведення експерименту на локальному рівні розробляються та затверджуються керівником закладу освіти.</w:t>
      </w:r>
    </w:p>
    <w:p>
      <w:pPr>
        <w:pStyle w:val="rvps2"/>
        <w:spacing w:before="0" w:after="150"/>
        <w:ind w:left="0" w:right="0"/>
        <w:rPr>
          <w:i/>
          <w:iCs/>
          <w:lang w:val="uk" w:eastAsia="uk"/>
        </w:rPr>
      </w:pPr>
      <w:bookmarkStart w:id="54" w:name="n159"/>
      <w:bookmarkEnd w:id="54"/>
      <w:r>
        <w:rPr>
          <w:rStyle w:val="spanrvts46"/>
          <w:b w:val="0"/>
          <w:bCs w:val="0"/>
          <w:i/>
          <w:iCs/>
          <w:lang w:val="uk" w:eastAsia="uk"/>
        </w:rPr>
        <w:t xml:space="preserve">{Пункт 8 розділу I доповнено новим абзацом згідно з Наказом Міністерства освіти і науки </w:t>
      </w:r>
      <w:hyperlink r:id="rId6" w:anchor="n50"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i/>
          <w:iCs/>
          <w:lang w:val="uk" w:eastAsia="uk"/>
        </w:rPr>
      </w:pPr>
      <w:bookmarkStart w:id="55" w:name="n51"/>
      <w:bookmarkEnd w:id="55"/>
      <w:r>
        <w:rPr>
          <w:rStyle w:val="spanrvts46"/>
          <w:b w:val="0"/>
          <w:bCs w:val="0"/>
          <w:i/>
          <w:iCs/>
          <w:lang w:val="uk" w:eastAsia="uk"/>
        </w:rPr>
        <w:t xml:space="preserve">{Пункт 9 розділу I виключено на підставі Наказу Міністерства освіти і науки </w:t>
      </w:r>
      <w:hyperlink r:id="rId6" w:anchor="n52" w:tgtFrame="_blank" w:history="1">
        <w:r>
          <w:rPr>
            <w:rStyle w:val="arvts100"/>
            <w:b w:val="0"/>
            <w:bCs w:val="0"/>
            <w:i/>
            <w:iCs/>
            <w:lang w:val="uk" w:eastAsia="uk"/>
          </w:rPr>
          <w:t>№ 614 від 14.04.2026</w:t>
        </w:r>
      </w:hyperlink>
      <w:r>
        <w:rPr>
          <w:rStyle w:val="spanrvts46"/>
          <w:b w:val="0"/>
          <w:bCs w:val="0"/>
          <w:i/>
          <w:iCs/>
          <w:lang w:val="uk" w:eastAsia="uk"/>
        </w:rPr>
        <w:t>}</w:t>
      </w:r>
    </w:p>
    <w:p>
      <w:pPr>
        <w:pStyle w:val="rvps7"/>
        <w:spacing w:before="150" w:after="150"/>
        <w:ind w:left="450" w:right="450"/>
        <w:rPr>
          <w:lang w:val="uk" w:eastAsia="uk"/>
        </w:rPr>
      </w:pPr>
      <w:bookmarkStart w:id="56" w:name="n52"/>
      <w:bookmarkEnd w:id="56"/>
      <w:r>
        <w:rPr>
          <w:rStyle w:val="spanrvts15"/>
          <w:b/>
          <w:bCs/>
          <w:i w:val="0"/>
          <w:iCs w:val="0"/>
          <w:lang w:val="uk" w:eastAsia="uk"/>
        </w:rPr>
        <w:t>II. Порядок проведення експерименту/проєкту</w:t>
      </w:r>
    </w:p>
    <w:p>
      <w:pPr>
        <w:pStyle w:val="rvps2"/>
        <w:spacing w:before="0" w:after="150"/>
        <w:ind w:left="0" w:right="0"/>
        <w:rPr>
          <w:lang w:val="uk" w:eastAsia="uk"/>
        </w:rPr>
      </w:pPr>
      <w:bookmarkStart w:id="57" w:name="n53"/>
      <w:bookmarkEnd w:id="57"/>
      <w:r>
        <w:rPr>
          <w:lang w:val="uk" w:eastAsia="uk"/>
        </w:rPr>
        <w:t>1. З ініціативою щодо проведення експерименту / проєкту виступає суб’єкт інноваційної діяльності, що має намір запропонувати нові освітні ідеї, педагогічні та управлінські технології, вдосконалити освітню діяльність закладів освіти.</w:t>
      </w:r>
    </w:p>
    <w:p>
      <w:pPr>
        <w:pStyle w:val="rvps2"/>
        <w:spacing w:before="0" w:after="150"/>
        <w:ind w:left="0" w:right="0"/>
        <w:rPr>
          <w:i/>
          <w:iCs/>
          <w:lang w:val="uk" w:eastAsia="uk"/>
        </w:rPr>
      </w:pPr>
      <w:bookmarkStart w:id="58" w:name="n161"/>
      <w:bookmarkEnd w:id="58"/>
      <w:r>
        <w:rPr>
          <w:rStyle w:val="spanrvts46"/>
          <w:b w:val="0"/>
          <w:bCs w:val="0"/>
          <w:i/>
          <w:iCs/>
          <w:lang w:val="uk" w:eastAsia="uk"/>
        </w:rPr>
        <w:t xml:space="preserve">{Пункт 1 розділу II в редакції Наказу Міністерства освіти і науки </w:t>
      </w:r>
      <w:hyperlink r:id="rId6" w:anchor="n54"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59" w:name="n54"/>
      <w:bookmarkEnd w:id="59"/>
      <w:r>
        <w:rPr>
          <w:lang w:val="uk" w:eastAsia="uk"/>
        </w:rPr>
        <w:t>2. Заявка на проведення експерименту включає: опис основних ідей, актуальність, мету, гіпотезу, завдання, методологічні засади, базу проведення експерименту (перелік закладів освіти), наукову новизну, практичне значення експерименту; визначення етапів та термінів його проведення, очікуваних результатів; інформацію про наукового(их) керівника(ів), пропозиції до складу науково-консультативної ради проведення експерименту (далі - науково-консультативна рада).</w:t>
      </w:r>
    </w:p>
    <w:p>
      <w:pPr>
        <w:pStyle w:val="rvps2"/>
        <w:spacing w:before="0" w:after="150"/>
        <w:ind w:left="0" w:right="0"/>
        <w:rPr>
          <w:lang w:val="uk" w:eastAsia="uk"/>
        </w:rPr>
      </w:pPr>
      <w:bookmarkStart w:id="60" w:name="n55"/>
      <w:bookmarkEnd w:id="60"/>
      <w:r>
        <w:rPr>
          <w:lang w:val="uk" w:eastAsia="uk"/>
        </w:rPr>
        <w:t>Заявка на проведення проєкту включає: актуальність, об’єкт, предмет, мету, гіпотезу, завдання, теоретико-методологічну основу, методи дослідження, базу проведення експерименту (перелік закладів освіти), наукову новизну, практичне значення, визначення етапів та термінів його проведення, очікуваних результатів; інформацію про наукового(их) керівника(ів), пропозиції до складу науково-консультативної ради.</w:t>
      </w:r>
    </w:p>
    <w:p>
      <w:pPr>
        <w:pStyle w:val="rvps2"/>
        <w:spacing w:before="0" w:after="150"/>
        <w:ind w:left="0" w:right="0"/>
        <w:rPr>
          <w:lang w:val="uk" w:eastAsia="uk"/>
        </w:rPr>
      </w:pPr>
      <w:bookmarkStart w:id="61" w:name="n163"/>
      <w:bookmarkEnd w:id="61"/>
      <w:r>
        <w:rPr>
          <w:lang w:val="uk" w:eastAsia="uk"/>
        </w:rPr>
        <w:t>Програма експерименту / проєкту містить заходи, спрямовані на здійснення завдань, які визначені у заявці, строки їх виконання та опис кінцевого результату.</w:t>
      </w:r>
    </w:p>
    <w:p>
      <w:pPr>
        <w:pStyle w:val="rvps2"/>
        <w:spacing w:before="0" w:after="150"/>
        <w:ind w:left="0" w:right="0"/>
        <w:rPr>
          <w:i/>
          <w:iCs/>
          <w:lang w:val="uk" w:eastAsia="uk"/>
        </w:rPr>
      </w:pPr>
      <w:bookmarkStart w:id="62" w:name="n162"/>
      <w:bookmarkEnd w:id="62"/>
      <w:r>
        <w:rPr>
          <w:rStyle w:val="spanrvts46"/>
          <w:b w:val="0"/>
          <w:bCs w:val="0"/>
          <w:i/>
          <w:iCs/>
          <w:lang w:val="uk" w:eastAsia="uk"/>
        </w:rPr>
        <w:t xml:space="preserve">{Пункт 2 розділу II в редакції Наказу Міністерства освіти і науки </w:t>
      </w:r>
      <w:hyperlink r:id="rId6" w:anchor="n54"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63" w:name="n56"/>
      <w:bookmarkEnd w:id="63"/>
      <w:r>
        <w:rPr>
          <w:lang w:val="uk" w:eastAsia="uk"/>
        </w:rPr>
        <w:t>3. Ініціатива реалізується шляхом подання заявки на проведення експерименту/проєкту до УІРО для розгляду відповідною комісією Науково-методичної ради Міністерства освіти і науки України (далі - Комісія).</w:t>
      </w:r>
    </w:p>
    <w:p>
      <w:pPr>
        <w:pStyle w:val="rvps2"/>
        <w:spacing w:before="0" w:after="150"/>
        <w:ind w:left="0" w:right="0"/>
        <w:rPr>
          <w:lang w:val="uk" w:eastAsia="uk"/>
        </w:rPr>
      </w:pPr>
      <w:bookmarkStart w:id="64" w:name="n57"/>
      <w:bookmarkEnd w:id="64"/>
      <w:r>
        <w:rPr>
          <w:lang w:val="uk" w:eastAsia="uk"/>
        </w:rPr>
        <w:t>Документи подаються на паперових та/або електронних носіях, або електронною поштою.</w:t>
      </w:r>
    </w:p>
    <w:p>
      <w:pPr>
        <w:pStyle w:val="rvps2"/>
        <w:spacing w:before="0" w:after="150"/>
        <w:ind w:left="0" w:right="0"/>
        <w:rPr>
          <w:i/>
          <w:iCs/>
          <w:lang w:val="uk" w:eastAsia="uk"/>
        </w:rPr>
      </w:pPr>
      <w:bookmarkStart w:id="65" w:name="n164"/>
      <w:bookmarkEnd w:id="65"/>
      <w:r>
        <w:rPr>
          <w:rStyle w:val="spanrvts46"/>
          <w:b w:val="0"/>
          <w:bCs w:val="0"/>
          <w:i/>
          <w:iCs/>
          <w:lang w:val="uk" w:eastAsia="uk"/>
        </w:rPr>
        <w:t xml:space="preserve">{Пункт 3 розділу II із змінами, внесеними згідно з Наказом Міністерства освіти і науки </w:t>
      </w:r>
      <w:hyperlink r:id="rId6" w:anchor="n59"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66" w:name="n58"/>
      <w:bookmarkEnd w:id="66"/>
      <w:r>
        <w:rPr>
          <w:lang w:val="uk" w:eastAsia="uk"/>
        </w:rPr>
        <w:t xml:space="preserve">4. Склад Комісії формується відповідно до </w:t>
      </w:r>
      <w:hyperlink r:id="rId16" w:anchor="n13" w:tgtFrame="_blank" w:history="1">
        <w:r>
          <w:rPr>
            <w:rStyle w:val="arvts96"/>
            <w:b w:val="0"/>
            <w:bCs w:val="0"/>
            <w:i w:val="0"/>
            <w:iCs w:val="0"/>
            <w:lang w:val="uk" w:eastAsia="uk"/>
          </w:rPr>
          <w:t>Порядку конкурсного відбору членів Науково-методичної ради та науково-методичних комісій Міністерства освіти і науки України</w:t>
        </w:r>
      </w:hyperlink>
      <w:r>
        <w:rPr>
          <w:lang w:val="uk" w:eastAsia="uk"/>
        </w:rPr>
        <w:t>, затвердженого наказом Міністерства освіти і науки України від 27 листопада 2015 року № 1246, зареєстрованого в Міністерстві юстиції України 11 грудня 2015 року за № 1542/27987.</w:t>
      </w:r>
    </w:p>
    <w:p>
      <w:pPr>
        <w:pStyle w:val="rvps2"/>
        <w:spacing w:before="0" w:after="150"/>
        <w:ind w:left="0" w:right="0"/>
        <w:rPr>
          <w:lang w:val="uk" w:eastAsia="uk"/>
        </w:rPr>
      </w:pPr>
      <w:bookmarkStart w:id="67" w:name="n59"/>
      <w:bookmarkEnd w:id="67"/>
      <w:r>
        <w:rPr>
          <w:lang w:val="uk" w:eastAsia="uk"/>
        </w:rPr>
        <w:t>5. Завданням Комісії є супровід експериментів / проєктів, а саме:</w:t>
      </w:r>
    </w:p>
    <w:p>
      <w:pPr>
        <w:pStyle w:val="rvps2"/>
        <w:spacing w:before="0" w:after="150"/>
        <w:ind w:left="0" w:right="0"/>
        <w:rPr>
          <w:lang w:val="uk" w:eastAsia="uk"/>
        </w:rPr>
      </w:pPr>
      <w:bookmarkStart w:id="68" w:name="n166"/>
      <w:bookmarkEnd w:id="68"/>
      <w:r>
        <w:rPr>
          <w:lang w:val="uk" w:eastAsia="uk"/>
        </w:rPr>
        <w:t>розгляд заявок та підтвердження їх відповідності науково-методичним та психолого-педагогічним вимогам;</w:t>
      </w:r>
    </w:p>
    <w:p>
      <w:pPr>
        <w:pStyle w:val="rvps2"/>
        <w:spacing w:before="0" w:after="150"/>
        <w:ind w:left="0" w:right="0"/>
        <w:rPr>
          <w:lang w:val="uk" w:eastAsia="uk"/>
        </w:rPr>
      </w:pPr>
      <w:bookmarkStart w:id="69" w:name="n167"/>
      <w:bookmarkEnd w:id="69"/>
      <w:r>
        <w:rPr>
          <w:lang w:val="uk" w:eastAsia="uk"/>
        </w:rPr>
        <w:t>моніторинг реалізації програми кожного етапу проведення експерименту / проєкту;</w:t>
      </w:r>
    </w:p>
    <w:p>
      <w:pPr>
        <w:pStyle w:val="rvps2"/>
        <w:spacing w:before="0" w:after="150"/>
        <w:ind w:left="0" w:right="0"/>
        <w:rPr>
          <w:lang w:val="uk" w:eastAsia="uk"/>
        </w:rPr>
      </w:pPr>
      <w:bookmarkStart w:id="70" w:name="n168"/>
      <w:bookmarkEnd w:id="70"/>
      <w:r>
        <w:rPr>
          <w:lang w:val="uk" w:eastAsia="uk"/>
        </w:rPr>
        <w:t>надання висновків щодо:</w:t>
      </w:r>
    </w:p>
    <w:p>
      <w:pPr>
        <w:pStyle w:val="rvps2"/>
        <w:spacing w:before="0" w:after="150"/>
        <w:ind w:left="0" w:right="0"/>
        <w:rPr>
          <w:lang w:val="uk" w:eastAsia="uk"/>
        </w:rPr>
      </w:pPr>
      <w:bookmarkStart w:id="71" w:name="n169"/>
      <w:bookmarkEnd w:id="71"/>
      <w:r>
        <w:rPr>
          <w:lang w:val="uk" w:eastAsia="uk"/>
        </w:rPr>
        <w:t>організації та проведення експерименту / проєкту;</w:t>
      </w:r>
    </w:p>
    <w:p>
      <w:pPr>
        <w:pStyle w:val="rvps2"/>
        <w:spacing w:before="0" w:after="150"/>
        <w:ind w:left="0" w:right="0"/>
        <w:rPr>
          <w:lang w:val="uk" w:eastAsia="uk"/>
        </w:rPr>
      </w:pPr>
      <w:bookmarkStart w:id="72" w:name="n170"/>
      <w:bookmarkEnd w:id="72"/>
      <w:r>
        <w:rPr>
          <w:lang w:val="uk" w:eastAsia="uk"/>
        </w:rPr>
        <w:t>внесення змін до заявки, програми, складу науково-консультативної ради проведення експерименту / проєкту, розширення бази проведення, дострокове завершення (за необхідності) експерименту / проєкту;</w:t>
      </w:r>
    </w:p>
    <w:p>
      <w:pPr>
        <w:pStyle w:val="rvps2"/>
        <w:spacing w:before="0" w:after="150"/>
        <w:ind w:left="0" w:right="0"/>
        <w:rPr>
          <w:lang w:val="uk" w:eastAsia="uk"/>
        </w:rPr>
      </w:pPr>
      <w:bookmarkStart w:id="73" w:name="n171"/>
      <w:bookmarkEnd w:id="73"/>
      <w:r>
        <w:rPr>
          <w:lang w:val="uk" w:eastAsia="uk"/>
        </w:rPr>
        <w:t>припинення експерименту / проєкту (у разі невиконання програми та інших об’єктивних причин);</w:t>
      </w:r>
    </w:p>
    <w:p>
      <w:pPr>
        <w:pStyle w:val="rvps2"/>
        <w:spacing w:before="0" w:after="150"/>
        <w:ind w:left="0" w:right="0"/>
        <w:rPr>
          <w:lang w:val="uk" w:eastAsia="uk"/>
        </w:rPr>
      </w:pPr>
      <w:bookmarkStart w:id="74" w:name="n172"/>
      <w:bookmarkEnd w:id="74"/>
      <w:r>
        <w:rPr>
          <w:lang w:val="uk" w:eastAsia="uk"/>
        </w:rPr>
        <w:t>доцільності / недоцільності визнання авторського закладу;</w:t>
      </w:r>
    </w:p>
    <w:p>
      <w:pPr>
        <w:pStyle w:val="rvps2"/>
        <w:spacing w:before="0" w:after="150"/>
        <w:ind w:left="0" w:right="0"/>
        <w:rPr>
          <w:lang w:val="uk" w:eastAsia="uk"/>
        </w:rPr>
      </w:pPr>
      <w:bookmarkStart w:id="75" w:name="n173"/>
      <w:bookmarkEnd w:id="75"/>
      <w:r>
        <w:rPr>
          <w:lang w:val="uk" w:eastAsia="uk"/>
        </w:rPr>
        <w:t>доцільності / недоцільності запровадження освітніх інновацій у систему освіти.</w:t>
      </w:r>
    </w:p>
    <w:p>
      <w:pPr>
        <w:pStyle w:val="rvps2"/>
        <w:spacing w:before="0" w:after="150"/>
        <w:ind w:left="0" w:right="0"/>
        <w:rPr>
          <w:lang w:val="uk" w:eastAsia="uk"/>
        </w:rPr>
      </w:pPr>
      <w:bookmarkStart w:id="76" w:name="n174"/>
      <w:bookmarkEnd w:id="76"/>
      <w:r>
        <w:rPr>
          <w:lang w:val="uk" w:eastAsia="uk"/>
        </w:rPr>
        <w:t>Надання висновку Комісії щодо доцільності організації та проведення експерименту / проєкту здійснюється протягом двох місяців з дня подання заявки.</w:t>
      </w:r>
    </w:p>
    <w:p>
      <w:pPr>
        <w:pStyle w:val="rvps2"/>
        <w:spacing w:before="0" w:after="150"/>
        <w:ind w:left="0" w:right="0"/>
        <w:rPr>
          <w:i/>
          <w:iCs/>
          <w:lang w:val="uk" w:eastAsia="uk"/>
        </w:rPr>
      </w:pPr>
      <w:bookmarkStart w:id="77" w:name="n165"/>
      <w:bookmarkEnd w:id="77"/>
      <w:r>
        <w:rPr>
          <w:rStyle w:val="spanrvts46"/>
          <w:b w:val="0"/>
          <w:bCs w:val="0"/>
          <w:i/>
          <w:iCs/>
          <w:lang w:val="uk" w:eastAsia="uk"/>
        </w:rPr>
        <w:t xml:space="preserve">{Пункт 5 розділу II в редакції Наказу Міністерства освіти і науки </w:t>
      </w:r>
      <w:hyperlink r:id="rId6" w:anchor="n60"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78" w:name="n69"/>
      <w:bookmarkEnd w:id="78"/>
      <w:r>
        <w:rPr>
          <w:lang w:val="uk" w:eastAsia="uk"/>
        </w:rPr>
        <w:t>6. МОН видає наказ про проведення експерименту / проєкту, яким затверджуються: заявка на проведення; програма проведення; база проведення; терміни проведення; юридичні та фізичні особи, відповідальні за проведення; склад науково-консультативної ради; порядок звітування про хід і результати експерименту / проєкту.</w:t>
      </w:r>
    </w:p>
    <w:p>
      <w:pPr>
        <w:pStyle w:val="rvps2"/>
        <w:spacing w:before="0" w:after="150"/>
        <w:ind w:left="0" w:right="0"/>
        <w:rPr>
          <w:lang w:val="uk" w:eastAsia="uk"/>
        </w:rPr>
      </w:pPr>
      <w:bookmarkStart w:id="79" w:name="n176"/>
      <w:bookmarkEnd w:id="79"/>
      <w:r>
        <w:rPr>
          <w:lang w:val="uk" w:eastAsia="uk"/>
        </w:rPr>
        <w:t>МОН приймає рішення на підставі:</w:t>
      </w:r>
    </w:p>
    <w:p>
      <w:pPr>
        <w:pStyle w:val="rvps2"/>
        <w:spacing w:before="0" w:after="150"/>
        <w:ind w:left="0" w:right="0"/>
        <w:rPr>
          <w:lang w:val="uk" w:eastAsia="uk"/>
        </w:rPr>
      </w:pPr>
      <w:bookmarkStart w:id="80" w:name="n177"/>
      <w:bookmarkEnd w:id="80"/>
      <w:r>
        <w:rPr>
          <w:lang w:val="uk" w:eastAsia="uk"/>
        </w:rPr>
        <w:t>клопотання органів управління у сфері освіти обласних, Київської та Севастопольської міських державних адміністрацій (для закладів освіти державної та комунальної форми власності), клопотання засновника та рішення педагогічної ради (для закладів освіти приватної форми власності), рішення Вчених рад наукових установ НАПН;</w:t>
      </w:r>
    </w:p>
    <w:p>
      <w:pPr>
        <w:pStyle w:val="rvps2"/>
        <w:spacing w:before="0" w:after="150"/>
        <w:ind w:left="0" w:right="0"/>
        <w:rPr>
          <w:lang w:val="uk" w:eastAsia="uk"/>
        </w:rPr>
      </w:pPr>
      <w:bookmarkStart w:id="81" w:name="n178"/>
      <w:bookmarkEnd w:id="81"/>
      <w:r>
        <w:rPr>
          <w:lang w:val="uk" w:eastAsia="uk"/>
        </w:rPr>
        <w:t>заявки на проведення експерименту / проєкту;</w:t>
      </w:r>
    </w:p>
    <w:p>
      <w:pPr>
        <w:pStyle w:val="rvps2"/>
        <w:spacing w:before="0" w:after="150"/>
        <w:ind w:left="0" w:right="0"/>
        <w:rPr>
          <w:lang w:val="uk" w:eastAsia="uk"/>
        </w:rPr>
      </w:pPr>
      <w:bookmarkStart w:id="82" w:name="n179"/>
      <w:bookmarkEnd w:id="82"/>
      <w:r>
        <w:rPr>
          <w:lang w:val="uk" w:eastAsia="uk"/>
        </w:rPr>
        <w:t>висновку Комісії (витяг з протоколу засідання Комісії).</w:t>
      </w:r>
    </w:p>
    <w:p>
      <w:pPr>
        <w:pStyle w:val="rvps2"/>
        <w:spacing w:before="0" w:after="150"/>
        <w:ind w:left="0" w:right="0"/>
        <w:rPr>
          <w:i/>
          <w:iCs/>
          <w:lang w:val="uk" w:eastAsia="uk"/>
        </w:rPr>
      </w:pPr>
      <w:bookmarkStart w:id="83" w:name="n175"/>
      <w:bookmarkEnd w:id="83"/>
      <w:r>
        <w:rPr>
          <w:rStyle w:val="spanrvts46"/>
          <w:b w:val="0"/>
          <w:bCs w:val="0"/>
          <w:i/>
          <w:iCs/>
          <w:lang w:val="uk" w:eastAsia="uk"/>
        </w:rPr>
        <w:t xml:space="preserve">{Пункт 6 розділу II в редакції Наказу Міністерства освіти і науки </w:t>
      </w:r>
      <w:hyperlink r:id="rId6" w:anchor="n60"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84" w:name="n81"/>
      <w:bookmarkEnd w:id="84"/>
      <w:r>
        <w:rPr>
          <w:lang w:val="uk" w:eastAsia="uk"/>
        </w:rPr>
        <w:t>7. Забезпечення проведення експерименту / проєкту здійснюється науково-консультативною радою, до складу якої мають право входити: суб’єкт(и) інноваційної діяльності, науковий(і) керівник(и) (далі - науковий керівник), координатор експерименту / проєкту (далі - координатор), керівники та педагогічні, науково-педагогічні працівники закладів та установ освіти, наукові працівники НАПН, представники органів управління у сфері освіти, громадських об’єднань.</w:t>
      </w:r>
    </w:p>
    <w:p>
      <w:pPr>
        <w:pStyle w:val="rvps2"/>
        <w:spacing w:before="0" w:after="150"/>
        <w:ind w:left="0" w:right="0"/>
        <w:rPr>
          <w:i/>
          <w:iCs/>
          <w:lang w:val="uk" w:eastAsia="uk"/>
        </w:rPr>
      </w:pPr>
      <w:bookmarkStart w:id="85" w:name="n180"/>
      <w:bookmarkEnd w:id="85"/>
      <w:r>
        <w:rPr>
          <w:rStyle w:val="spanrvts46"/>
          <w:b w:val="0"/>
          <w:bCs w:val="0"/>
          <w:i/>
          <w:iCs/>
          <w:lang w:val="uk" w:eastAsia="uk"/>
        </w:rPr>
        <w:t xml:space="preserve">{Пункт 7 розділу II в редакції Наказу Міністерства освіти і науки </w:t>
      </w:r>
      <w:hyperlink r:id="rId6" w:anchor="n60"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86" w:name="n82"/>
      <w:bookmarkEnd w:id="86"/>
      <w:r>
        <w:rPr>
          <w:lang w:val="uk" w:eastAsia="uk"/>
        </w:rPr>
        <w:t>8. Науково-консультативна рада:</w:t>
      </w:r>
    </w:p>
    <w:p>
      <w:pPr>
        <w:pStyle w:val="rvps2"/>
        <w:spacing w:before="0" w:after="150"/>
        <w:ind w:left="0" w:right="0"/>
        <w:rPr>
          <w:lang w:val="uk" w:eastAsia="uk"/>
        </w:rPr>
      </w:pPr>
      <w:bookmarkStart w:id="87" w:name="n83"/>
      <w:bookmarkEnd w:id="87"/>
      <w:r>
        <w:rPr>
          <w:lang w:val="uk" w:eastAsia="uk"/>
        </w:rPr>
        <w:t>здійснює науково-методичний та організаційний супровід проведення експерименту/проєкту;</w:t>
      </w:r>
    </w:p>
    <w:p>
      <w:pPr>
        <w:pStyle w:val="rvps2"/>
        <w:spacing w:before="0" w:after="150"/>
        <w:ind w:left="0" w:right="0"/>
        <w:rPr>
          <w:lang w:val="uk" w:eastAsia="uk"/>
        </w:rPr>
      </w:pPr>
      <w:bookmarkStart w:id="88" w:name="n84"/>
      <w:bookmarkEnd w:id="88"/>
      <w:r>
        <w:rPr>
          <w:lang w:val="uk" w:eastAsia="uk"/>
        </w:rPr>
        <w:t>організовує підготовку педагогічних колективів до роботи за програмою експерименту/проєкту;</w:t>
      </w:r>
    </w:p>
    <w:p>
      <w:pPr>
        <w:pStyle w:val="rvps2"/>
        <w:spacing w:before="0" w:after="150"/>
        <w:ind w:left="0" w:right="0"/>
        <w:rPr>
          <w:lang w:val="uk" w:eastAsia="uk"/>
        </w:rPr>
      </w:pPr>
      <w:bookmarkStart w:id="89" w:name="n85"/>
      <w:bookmarkEnd w:id="89"/>
      <w:r>
        <w:rPr>
          <w:lang w:val="uk" w:eastAsia="uk"/>
        </w:rPr>
        <w:t>вносить пропозиції щодо необхідних змін у діяльності закладів освіти в межах завдань експерименту/проєкту.</w:t>
      </w:r>
    </w:p>
    <w:p>
      <w:pPr>
        <w:pStyle w:val="rvps2"/>
        <w:spacing w:before="0" w:after="150"/>
        <w:ind w:left="0" w:right="0"/>
        <w:rPr>
          <w:lang w:val="uk" w:eastAsia="uk"/>
        </w:rPr>
      </w:pPr>
      <w:bookmarkStart w:id="90" w:name="n86"/>
      <w:bookmarkEnd w:id="90"/>
      <w:r>
        <w:rPr>
          <w:lang w:val="uk" w:eastAsia="uk"/>
        </w:rPr>
        <w:t>9. Науковий керівник спільно з керівництвом експериментальних закладів:</w:t>
      </w:r>
    </w:p>
    <w:p>
      <w:pPr>
        <w:pStyle w:val="rvps2"/>
        <w:spacing w:before="0" w:after="150"/>
        <w:ind w:left="0" w:right="0"/>
        <w:rPr>
          <w:lang w:val="uk" w:eastAsia="uk"/>
        </w:rPr>
      </w:pPr>
      <w:bookmarkStart w:id="91" w:name="n182"/>
      <w:bookmarkEnd w:id="91"/>
      <w:r>
        <w:rPr>
          <w:lang w:val="uk" w:eastAsia="uk"/>
        </w:rPr>
        <w:t>формулює актуальність, мету, завдання, теоретико-методологічну основу, розробляє і вносить корективи і доповнення (за необхідністю) до змісту заявки та програми експерименту / проєкту;</w:t>
      </w:r>
    </w:p>
    <w:p>
      <w:pPr>
        <w:pStyle w:val="rvps2"/>
        <w:spacing w:before="0" w:after="150"/>
        <w:ind w:left="0" w:right="0"/>
        <w:rPr>
          <w:lang w:val="uk" w:eastAsia="uk"/>
        </w:rPr>
      </w:pPr>
      <w:bookmarkStart w:id="92" w:name="n183"/>
      <w:bookmarkEnd w:id="92"/>
      <w:r>
        <w:rPr>
          <w:lang w:val="uk" w:eastAsia="uk"/>
        </w:rPr>
        <w:t>визначає оптимальний розподіл функцій між усіма учасниками експерименту / проєкту;</w:t>
      </w:r>
    </w:p>
    <w:p>
      <w:pPr>
        <w:pStyle w:val="rvps2"/>
        <w:spacing w:before="0" w:after="150"/>
        <w:ind w:left="0" w:right="0"/>
        <w:rPr>
          <w:lang w:val="uk" w:eastAsia="uk"/>
        </w:rPr>
      </w:pPr>
      <w:bookmarkStart w:id="93" w:name="n184"/>
      <w:bookmarkEnd w:id="93"/>
      <w:r>
        <w:rPr>
          <w:lang w:val="uk" w:eastAsia="uk"/>
        </w:rPr>
        <w:t>планує, забезпечує проведення науково-теоретичних, навчально-методичних семінарів, тренінгів для учасників експерименту / проєкту;</w:t>
      </w:r>
    </w:p>
    <w:p>
      <w:pPr>
        <w:pStyle w:val="rvps2"/>
        <w:spacing w:before="0" w:after="150"/>
        <w:ind w:left="0" w:right="0"/>
        <w:rPr>
          <w:lang w:val="uk" w:eastAsia="uk"/>
        </w:rPr>
      </w:pPr>
      <w:bookmarkStart w:id="94" w:name="n185"/>
      <w:bookmarkEnd w:id="94"/>
      <w:r>
        <w:rPr>
          <w:lang w:val="uk" w:eastAsia="uk"/>
        </w:rPr>
        <w:t>відстежує проміжні результати, аналізує ефективність змін, що відбулися під час експерименту / проєкту;</w:t>
      </w:r>
    </w:p>
    <w:p>
      <w:pPr>
        <w:pStyle w:val="rvps2"/>
        <w:spacing w:before="0" w:after="150"/>
        <w:ind w:left="0" w:right="0"/>
        <w:rPr>
          <w:lang w:val="uk" w:eastAsia="uk"/>
        </w:rPr>
      </w:pPr>
      <w:bookmarkStart w:id="95" w:name="n186"/>
      <w:bookmarkEnd w:id="95"/>
      <w:r>
        <w:rPr>
          <w:lang w:val="uk" w:eastAsia="uk"/>
        </w:rPr>
        <w:t>представляє кінцеві результати експерименту / проєкту;</w:t>
      </w:r>
    </w:p>
    <w:p>
      <w:pPr>
        <w:pStyle w:val="rvps2"/>
        <w:spacing w:before="0" w:after="150"/>
        <w:ind w:left="0" w:right="0"/>
        <w:rPr>
          <w:lang w:val="uk" w:eastAsia="uk"/>
        </w:rPr>
      </w:pPr>
      <w:bookmarkStart w:id="96" w:name="n187"/>
      <w:bookmarkEnd w:id="96"/>
      <w:r>
        <w:rPr>
          <w:lang w:val="uk" w:eastAsia="uk"/>
        </w:rPr>
        <w:t>забезпечує відкритість і доступність змісту та результатів експерименту / проєкту для педагогічної та батьківської громадськості, засобів масової інформації;</w:t>
      </w:r>
    </w:p>
    <w:p>
      <w:pPr>
        <w:pStyle w:val="rvps2"/>
        <w:spacing w:before="0" w:after="150"/>
        <w:ind w:left="0" w:right="0"/>
        <w:rPr>
          <w:lang w:val="uk" w:eastAsia="uk"/>
        </w:rPr>
      </w:pPr>
      <w:bookmarkStart w:id="97" w:name="n188"/>
      <w:bookmarkEnd w:id="97"/>
      <w:r>
        <w:rPr>
          <w:lang w:val="uk" w:eastAsia="uk"/>
        </w:rPr>
        <w:t>здійснює науковий супровід під час підготовки поетапних і узагальнених звітів за наслідками проведеної роботи;</w:t>
      </w:r>
    </w:p>
    <w:p>
      <w:pPr>
        <w:pStyle w:val="rvps2"/>
        <w:spacing w:before="0" w:after="150"/>
        <w:ind w:left="0" w:right="0"/>
        <w:rPr>
          <w:lang w:val="uk" w:eastAsia="uk"/>
        </w:rPr>
      </w:pPr>
      <w:bookmarkStart w:id="98" w:name="n189"/>
      <w:bookmarkEnd w:id="98"/>
      <w:r>
        <w:rPr>
          <w:lang w:val="uk" w:eastAsia="uk"/>
        </w:rPr>
        <w:t>бере участь у розробленні навчально-методичної літератури для проведення експерименту / проєкту.</w:t>
      </w:r>
    </w:p>
    <w:p>
      <w:pPr>
        <w:pStyle w:val="rvps2"/>
        <w:spacing w:before="0" w:after="150"/>
        <w:ind w:left="0" w:right="0"/>
        <w:rPr>
          <w:i/>
          <w:iCs/>
          <w:lang w:val="uk" w:eastAsia="uk"/>
        </w:rPr>
      </w:pPr>
      <w:bookmarkStart w:id="99" w:name="n181"/>
      <w:bookmarkEnd w:id="99"/>
      <w:r>
        <w:rPr>
          <w:rStyle w:val="spanrvts46"/>
          <w:b w:val="0"/>
          <w:bCs w:val="0"/>
          <w:i/>
          <w:iCs/>
          <w:lang w:val="uk" w:eastAsia="uk"/>
        </w:rPr>
        <w:t xml:space="preserve">{Пункт 9 розділу II в редакції Наказу Міністерства освіти і науки </w:t>
      </w:r>
      <w:hyperlink r:id="rId6" w:anchor="n77"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100" w:name="n96"/>
      <w:bookmarkEnd w:id="100"/>
      <w:r>
        <w:rPr>
          <w:lang w:val="uk" w:eastAsia="uk"/>
        </w:rPr>
        <w:t>10. Координатор здійснює організаційно-методичний супровід експерименту/проєкту, бере участь у підготовці матеріалів на розгляд Комісії.</w:t>
      </w:r>
    </w:p>
    <w:p>
      <w:pPr>
        <w:pStyle w:val="rvps2"/>
        <w:spacing w:before="0" w:after="150"/>
        <w:ind w:left="0" w:right="0"/>
        <w:rPr>
          <w:lang w:val="uk" w:eastAsia="uk"/>
        </w:rPr>
      </w:pPr>
      <w:bookmarkStart w:id="101" w:name="n97"/>
      <w:bookmarkEnd w:id="101"/>
      <w:r>
        <w:rPr>
          <w:lang w:val="uk" w:eastAsia="uk"/>
        </w:rPr>
        <w:t>11. Про виконання програми кожного етапу експерименту/проєкту науковий керівник спільно з керівництвом експериментальних закладів готують звіт.</w:t>
      </w:r>
    </w:p>
    <w:p>
      <w:pPr>
        <w:pStyle w:val="rvps2"/>
        <w:spacing w:before="0" w:after="150"/>
        <w:ind w:left="0" w:right="0"/>
        <w:rPr>
          <w:lang w:val="uk" w:eastAsia="uk"/>
        </w:rPr>
      </w:pPr>
      <w:bookmarkStart w:id="102" w:name="n98"/>
      <w:bookmarkEnd w:id="102"/>
      <w:r>
        <w:rPr>
          <w:lang w:val="uk" w:eastAsia="uk"/>
        </w:rPr>
        <w:t>Звіт кожного етапу, що подаються до Комісії, включає опис виконання завдань у строки, визначені у програмі експерименту/проєкту, розробленої навчально-методичну літератури, інших практичних матеріалів (за необхідності), що розкривають сутність виконаної роботи учасниками експерименту/проєкту.</w:t>
      </w:r>
    </w:p>
    <w:p>
      <w:pPr>
        <w:pStyle w:val="rvps2"/>
        <w:spacing w:before="0" w:after="150"/>
        <w:ind w:left="0" w:right="0"/>
        <w:rPr>
          <w:lang w:val="uk" w:eastAsia="uk"/>
        </w:rPr>
      </w:pPr>
      <w:bookmarkStart w:id="103" w:name="n99"/>
      <w:bookmarkEnd w:id="103"/>
      <w:r>
        <w:rPr>
          <w:lang w:val="uk" w:eastAsia="uk"/>
        </w:rPr>
        <w:t>Результати звіту за кожний етап підтверджуються витягом з протоколу засідання Комісії, який надсилається автору ініціативи.</w:t>
      </w:r>
    </w:p>
    <w:p>
      <w:pPr>
        <w:pStyle w:val="rvps2"/>
        <w:spacing w:before="0" w:after="150"/>
        <w:ind w:left="0" w:right="0"/>
        <w:rPr>
          <w:lang w:val="uk" w:eastAsia="uk"/>
        </w:rPr>
      </w:pPr>
      <w:bookmarkStart w:id="104" w:name="n100"/>
      <w:bookmarkEnd w:id="104"/>
      <w:r>
        <w:rPr>
          <w:lang w:val="uk" w:eastAsia="uk"/>
        </w:rPr>
        <w:t>12. Звіт про завершення експерименту/проєкту подається Комісії для розгляду та підготовки відповідних пропозицій МОН про видання наказу про завершення експерименту/проєкту.</w:t>
      </w:r>
    </w:p>
    <w:p>
      <w:pPr>
        <w:pStyle w:val="rvps2"/>
        <w:spacing w:before="0" w:after="150"/>
        <w:ind w:left="0" w:right="0"/>
        <w:rPr>
          <w:lang w:val="uk" w:eastAsia="uk"/>
        </w:rPr>
      </w:pPr>
      <w:bookmarkStart w:id="105" w:name="n101"/>
      <w:bookmarkEnd w:id="105"/>
      <w:r>
        <w:rPr>
          <w:lang w:val="uk" w:eastAsia="uk"/>
        </w:rPr>
        <w:t>13. Рішення про необхідність внесення змін до заявки, програми, складу науково-консультативної ради проведення експерименту / проєкту, розширення / скорочення бази проведення, дострокове завершення, припинення експерименту / проєкту приймається МОН шляхом видання наказу.</w:t>
      </w:r>
    </w:p>
    <w:p>
      <w:pPr>
        <w:pStyle w:val="rvps2"/>
        <w:spacing w:before="0" w:after="150"/>
        <w:ind w:left="0" w:right="0"/>
        <w:rPr>
          <w:i/>
          <w:iCs/>
          <w:lang w:val="uk" w:eastAsia="uk"/>
        </w:rPr>
      </w:pPr>
      <w:bookmarkStart w:id="106" w:name="n190"/>
      <w:bookmarkEnd w:id="106"/>
      <w:r>
        <w:rPr>
          <w:rStyle w:val="spanrvts46"/>
          <w:b w:val="0"/>
          <w:bCs w:val="0"/>
          <w:i/>
          <w:iCs/>
          <w:lang w:val="uk" w:eastAsia="uk"/>
        </w:rPr>
        <w:t xml:space="preserve">{Пункт 13 розділу II в редакції Наказу Міністерства освіти і науки </w:t>
      </w:r>
      <w:hyperlink r:id="rId6" w:anchor="n87" w:tgtFrame="_blank" w:history="1">
        <w:r>
          <w:rPr>
            <w:rStyle w:val="arvts100"/>
            <w:b w:val="0"/>
            <w:bCs w:val="0"/>
            <w:i/>
            <w:iCs/>
            <w:lang w:val="uk" w:eastAsia="uk"/>
          </w:rPr>
          <w:t>№ 614 від 14.04.2026</w:t>
        </w:r>
      </w:hyperlink>
      <w:r>
        <w:rPr>
          <w:rStyle w:val="spanrvts46"/>
          <w:b w:val="0"/>
          <w:bCs w:val="0"/>
          <w:i/>
          <w:iCs/>
          <w:lang w:val="uk" w:eastAsia="uk"/>
        </w:rPr>
        <w:t>}</w:t>
      </w:r>
    </w:p>
    <w:p>
      <w:pPr>
        <w:pStyle w:val="rvps7"/>
        <w:spacing w:before="150" w:after="150"/>
        <w:ind w:left="450" w:right="450"/>
        <w:rPr>
          <w:lang w:val="uk" w:eastAsia="uk"/>
        </w:rPr>
      </w:pPr>
      <w:bookmarkStart w:id="107" w:name="n102"/>
      <w:bookmarkEnd w:id="107"/>
      <w:r>
        <w:rPr>
          <w:rStyle w:val="spanrvts15"/>
          <w:b/>
          <w:bCs/>
          <w:i w:val="0"/>
          <w:iCs w:val="0"/>
          <w:lang w:val="uk" w:eastAsia="uk"/>
        </w:rPr>
        <w:t>III. Використання освітніх інновацій</w:t>
      </w:r>
    </w:p>
    <w:p>
      <w:pPr>
        <w:pStyle w:val="rvps2"/>
        <w:spacing w:before="0" w:after="150"/>
        <w:ind w:left="0" w:right="0"/>
        <w:rPr>
          <w:lang w:val="uk" w:eastAsia="uk"/>
        </w:rPr>
      </w:pPr>
      <w:bookmarkStart w:id="108" w:name="n103"/>
      <w:bookmarkEnd w:id="108"/>
      <w:r>
        <w:rPr>
          <w:lang w:val="uk" w:eastAsia="uk"/>
        </w:rPr>
        <w:t>1. Рішення про необхідність внесення змін до заявки, програми, складу науково-консультативної ради проведення експерименту / проєкту, розширення / скорочення бази проведення, дострокове завершення, припинення експерименту / проєкту приймається МОН шляхом видання наказу.</w:t>
      </w:r>
    </w:p>
    <w:p>
      <w:pPr>
        <w:pStyle w:val="rvps2"/>
        <w:spacing w:before="0" w:after="150"/>
        <w:ind w:left="0" w:right="0"/>
        <w:rPr>
          <w:i/>
          <w:iCs/>
          <w:lang w:val="uk" w:eastAsia="uk"/>
        </w:rPr>
      </w:pPr>
      <w:bookmarkStart w:id="109" w:name="n191"/>
      <w:bookmarkEnd w:id="109"/>
      <w:r>
        <w:rPr>
          <w:rStyle w:val="spanrvts46"/>
          <w:b w:val="0"/>
          <w:bCs w:val="0"/>
          <w:i/>
          <w:iCs/>
          <w:lang w:val="uk" w:eastAsia="uk"/>
        </w:rPr>
        <w:t xml:space="preserve">{Пункт 1 розділу III в редакції Наказу Міністерства освіти і науки </w:t>
      </w:r>
      <w:hyperlink r:id="rId6" w:anchor="n90"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i/>
          <w:iCs/>
          <w:lang w:val="uk" w:eastAsia="uk"/>
        </w:rPr>
      </w:pPr>
      <w:bookmarkStart w:id="110" w:name="n104"/>
      <w:bookmarkEnd w:id="110"/>
      <w:r>
        <w:rPr>
          <w:rStyle w:val="spanrvts46"/>
          <w:b w:val="0"/>
          <w:bCs w:val="0"/>
          <w:i/>
          <w:iCs/>
          <w:lang w:val="uk" w:eastAsia="uk"/>
        </w:rPr>
        <w:t xml:space="preserve">{Пункт 2 розділу III виключено на підставі Наказу Міністерства освіти і науки </w:t>
      </w:r>
      <w:hyperlink r:id="rId6" w:anchor="n94"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111" w:name="n105"/>
      <w:bookmarkEnd w:id="111"/>
      <w:r>
        <w:rPr>
          <w:lang w:val="uk" w:eastAsia="uk"/>
        </w:rPr>
        <w:t>2. Критерії визнання авторського закладу:</w:t>
      </w:r>
    </w:p>
    <w:p>
      <w:pPr>
        <w:pStyle w:val="rvps2"/>
        <w:spacing w:before="0" w:after="150"/>
        <w:ind w:left="0" w:right="0"/>
        <w:rPr>
          <w:lang w:val="uk" w:eastAsia="uk"/>
        </w:rPr>
      </w:pPr>
      <w:bookmarkStart w:id="112" w:name="n193"/>
      <w:bookmarkEnd w:id="112"/>
      <w:r>
        <w:rPr>
          <w:lang w:val="uk" w:eastAsia="uk"/>
        </w:rPr>
        <w:t>участь та успішне завершення експерименту / проєкту на всеукраїнському рівні;</w:t>
      </w:r>
    </w:p>
    <w:p>
      <w:pPr>
        <w:pStyle w:val="rvps2"/>
        <w:spacing w:before="0" w:after="150"/>
        <w:ind w:left="0" w:right="0"/>
        <w:rPr>
          <w:lang w:val="uk" w:eastAsia="uk"/>
        </w:rPr>
      </w:pPr>
      <w:bookmarkStart w:id="113" w:name="n194"/>
      <w:bookmarkEnd w:id="113"/>
      <w:r>
        <w:rPr>
          <w:lang w:val="uk" w:eastAsia="uk"/>
        </w:rPr>
        <w:t>наявність авторської концепції;</w:t>
      </w:r>
    </w:p>
    <w:p>
      <w:pPr>
        <w:pStyle w:val="rvps2"/>
        <w:spacing w:before="0" w:after="150"/>
        <w:ind w:left="0" w:right="0"/>
        <w:rPr>
          <w:lang w:val="uk" w:eastAsia="uk"/>
        </w:rPr>
      </w:pPr>
      <w:bookmarkStart w:id="114" w:name="n195"/>
      <w:bookmarkEnd w:id="114"/>
      <w:r>
        <w:rPr>
          <w:lang w:val="uk" w:eastAsia="uk"/>
        </w:rPr>
        <w:t>наявність свідоцтва про реєстрацію авторського права на твір;</w:t>
      </w:r>
    </w:p>
    <w:p>
      <w:pPr>
        <w:pStyle w:val="rvps2"/>
        <w:spacing w:before="0" w:after="150"/>
        <w:ind w:left="0" w:right="0"/>
        <w:rPr>
          <w:lang w:val="uk" w:eastAsia="uk"/>
        </w:rPr>
      </w:pPr>
      <w:bookmarkStart w:id="115" w:name="n196"/>
      <w:bookmarkEnd w:id="115"/>
      <w:r>
        <w:rPr>
          <w:lang w:val="uk" w:eastAsia="uk"/>
        </w:rPr>
        <w:t>унікальність та інноваційність освітньої діяльності;</w:t>
      </w:r>
    </w:p>
    <w:p>
      <w:pPr>
        <w:pStyle w:val="rvps2"/>
        <w:spacing w:before="0" w:after="150"/>
        <w:ind w:left="0" w:right="0"/>
        <w:rPr>
          <w:lang w:val="uk" w:eastAsia="uk"/>
        </w:rPr>
      </w:pPr>
      <w:bookmarkStart w:id="116" w:name="n197"/>
      <w:bookmarkEnd w:id="116"/>
      <w:r>
        <w:rPr>
          <w:lang w:val="uk" w:eastAsia="uk"/>
        </w:rPr>
        <w:t>наявність матеріально-технічних умов для реалізації авторської концепції;</w:t>
      </w:r>
    </w:p>
    <w:p>
      <w:pPr>
        <w:pStyle w:val="rvps2"/>
        <w:spacing w:before="0" w:after="150"/>
        <w:ind w:left="0" w:right="0"/>
        <w:rPr>
          <w:lang w:val="uk" w:eastAsia="uk"/>
        </w:rPr>
      </w:pPr>
      <w:bookmarkStart w:id="117" w:name="n198"/>
      <w:bookmarkEnd w:id="117"/>
      <w:r>
        <w:rPr>
          <w:lang w:val="uk" w:eastAsia="uk"/>
        </w:rPr>
        <w:t>досягнення здобувачами освіти високих результатів навчання за авторською концепцією;</w:t>
      </w:r>
    </w:p>
    <w:p>
      <w:pPr>
        <w:pStyle w:val="rvps2"/>
        <w:spacing w:before="0" w:after="150"/>
        <w:ind w:left="0" w:right="0"/>
        <w:rPr>
          <w:lang w:val="uk" w:eastAsia="uk"/>
        </w:rPr>
      </w:pPr>
      <w:bookmarkStart w:id="118" w:name="n199"/>
      <w:bookmarkEnd w:id="118"/>
      <w:r>
        <w:rPr>
          <w:lang w:val="uk" w:eastAsia="uk"/>
        </w:rPr>
        <w:t>визнання та затребуваність авторської концепції серед інших закладів освіти.</w:t>
      </w:r>
    </w:p>
    <w:p>
      <w:pPr>
        <w:pStyle w:val="rvps2"/>
        <w:spacing w:before="0" w:after="150"/>
        <w:ind w:left="0" w:right="0"/>
        <w:rPr>
          <w:i/>
          <w:iCs/>
          <w:lang w:val="uk" w:eastAsia="uk"/>
        </w:rPr>
      </w:pPr>
      <w:bookmarkStart w:id="119" w:name="n192"/>
      <w:bookmarkEnd w:id="119"/>
      <w:r>
        <w:rPr>
          <w:rStyle w:val="spanrvts46"/>
          <w:b w:val="0"/>
          <w:bCs w:val="0"/>
          <w:i/>
          <w:iCs/>
          <w:lang w:val="uk" w:eastAsia="uk"/>
        </w:rPr>
        <w:t xml:space="preserve">{Пункт 2 розділу III в редакції Наказу Міністерства освіти і науки </w:t>
      </w:r>
      <w:hyperlink r:id="rId6" w:anchor="n96"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i/>
          <w:iCs/>
          <w:lang w:val="uk" w:eastAsia="uk"/>
        </w:rPr>
      </w:pPr>
      <w:bookmarkStart w:id="120" w:name="n109"/>
      <w:bookmarkEnd w:id="120"/>
      <w:r>
        <w:rPr>
          <w:rStyle w:val="spanrvts46"/>
          <w:b w:val="0"/>
          <w:bCs w:val="0"/>
          <w:i/>
          <w:iCs/>
          <w:lang w:val="uk" w:eastAsia="uk"/>
        </w:rPr>
        <w:t xml:space="preserve">{Пункт 3 розділу III виключено на підставі Наказу Міністерства освіти і науки </w:t>
      </w:r>
      <w:hyperlink r:id="rId6" w:anchor="n105"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121" w:name="n110"/>
      <w:bookmarkEnd w:id="121"/>
      <w:r>
        <w:rPr>
          <w:lang w:val="uk" w:eastAsia="uk"/>
        </w:rPr>
        <w:t>3. Заявка про визнання авторського закладу включає:</w:t>
      </w:r>
    </w:p>
    <w:p>
      <w:pPr>
        <w:pStyle w:val="rvps2"/>
        <w:spacing w:before="0" w:after="150"/>
        <w:ind w:left="0" w:right="0"/>
        <w:rPr>
          <w:lang w:val="uk" w:eastAsia="uk"/>
        </w:rPr>
      </w:pPr>
      <w:bookmarkStart w:id="122" w:name="n201"/>
      <w:bookmarkEnd w:id="122"/>
      <w:r>
        <w:rPr>
          <w:lang w:val="uk" w:eastAsia="uk"/>
        </w:rPr>
        <w:t>інформацію про заклад(и) освіти (найменування, місцезнаходження та адреса електронної пошти);</w:t>
      </w:r>
    </w:p>
    <w:p>
      <w:pPr>
        <w:pStyle w:val="rvps2"/>
        <w:spacing w:before="0" w:after="150"/>
        <w:ind w:left="0" w:right="0"/>
        <w:rPr>
          <w:lang w:val="uk" w:eastAsia="uk"/>
        </w:rPr>
      </w:pPr>
      <w:bookmarkStart w:id="123" w:name="n202"/>
      <w:bookmarkEnd w:id="123"/>
      <w:r>
        <w:rPr>
          <w:lang w:val="uk" w:eastAsia="uk"/>
        </w:rPr>
        <w:t>інформацію про автора педагогічної ідеї, авторський колектив (портфоліо);</w:t>
      </w:r>
    </w:p>
    <w:p>
      <w:pPr>
        <w:pStyle w:val="rvps2"/>
        <w:spacing w:before="0" w:after="150"/>
        <w:ind w:left="0" w:right="0"/>
        <w:rPr>
          <w:lang w:val="uk" w:eastAsia="uk"/>
        </w:rPr>
      </w:pPr>
      <w:bookmarkStart w:id="124" w:name="n203"/>
      <w:bookmarkEnd w:id="124"/>
      <w:r>
        <w:rPr>
          <w:lang w:val="uk" w:eastAsia="uk"/>
        </w:rPr>
        <w:t>зміст авторської педагогічної ідеї (пояснювальну записку з обґрунтуванням авторської педагогічної ідеї (концепції), терміни її реалізації, якісні показники розвитку ідеї та результативності освітнього процесу, суспільного визнання і соціальної значущості.</w:t>
      </w:r>
    </w:p>
    <w:p>
      <w:pPr>
        <w:pStyle w:val="rvps2"/>
        <w:spacing w:before="0" w:after="150"/>
        <w:ind w:left="0" w:right="0"/>
        <w:rPr>
          <w:lang w:val="uk" w:eastAsia="uk"/>
        </w:rPr>
      </w:pPr>
      <w:bookmarkStart w:id="125" w:name="n204"/>
      <w:bookmarkEnd w:id="125"/>
      <w:r>
        <w:rPr>
          <w:lang w:val="uk" w:eastAsia="uk"/>
        </w:rPr>
        <w:t>До заявки додаються:</w:t>
      </w:r>
    </w:p>
    <w:p>
      <w:pPr>
        <w:pStyle w:val="rvps2"/>
        <w:spacing w:before="0" w:after="150"/>
        <w:ind w:left="0" w:right="0"/>
        <w:rPr>
          <w:lang w:val="uk" w:eastAsia="uk"/>
        </w:rPr>
      </w:pPr>
      <w:bookmarkStart w:id="126" w:name="n205"/>
      <w:bookmarkEnd w:id="126"/>
      <w:r>
        <w:rPr>
          <w:lang w:val="uk" w:eastAsia="uk"/>
        </w:rPr>
        <w:t>свідоцтво про реєстрацію авторського права на твір;</w:t>
      </w:r>
    </w:p>
    <w:p>
      <w:pPr>
        <w:pStyle w:val="rvps2"/>
        <w:spacing w:before="0" w:after="150"/>
        <w:ind w:left="0" w:right="0"/>
        <w:rPr>
          <w:lang w:val="uk" w:eastAsia="uk"/>
        </w:rPr>
      </w:pPr>
      <w:bookmarkStart w:id="127" w:name="n206"/>
      <w:bookmarkEnd w:id="127"/>
      <w:r>
        <w:rPr>
          <w:lang w:val="uk" w:eastAsia="uk"/>
        </w:rPr>
        <w:t>авторські, наукові та навчально-методичні видання;</w:t>
      </w:r>
    </w:p>
    <w:p>
      <w:pPr>
        <w:pStyle w:val="rvps2"/>
        <w:spacing w:before="0" w:after="150"/>
        <w:ind w:left="0" w:right="0"/>
        <w:rPr>
          <w:lang w:val="uk" w:eastAsia="uk"/>
        </w:rPr>
      </w:pPr>
      <w:bookmarkStart w:id="128" w:name="n207"/>
      <w:bookmarkEnd w:id="128"/>
      <w:r>
        <w:rPr>
          <w:lang w:val="uk" w:eastAsia="uk"/>
        </w:rPr>
        <w:t>листи підтримки професійних об’єднань педагогічних працівників, органів батьківського самоврядування (за наявності);</w:t>
      </w:r>
    </w:p>
    <w:p>
      <w:pPr>
        <w:pStyle w:val="rvps2"/>
        <w:spacing w:before="0" w:after="150"/>
        <w:ind w:left="0" w:right="0"/>
        <w:rPr>
          <w:lang w:val="uk" w:eastAsia="uk"/>
        </w:rPr>
      </w:pPr>
      <w:bookmarkStart w:id="129" w:name="n208"/>
      <w:bookmarkEnd w:id="129"/>
      <w:r>
        <w:rPr>
          <w:lang w:val="uk" w:eastAsia="uk"/>
        </w:rPr>
        <w:t>клопотання відповідних органів управління у сфері освіти (Міністерство освіти і науки Автономної Республіки Крим, департаменти (управління) освіти і науки обласних, Київської та Севастопольської міських державних адміністрацій);</w:t>
      </w:r>
    </w:p>
    <w:p>
      <w:pPr>
        <w:pStyle w:val="rvps2"/>
        <w:spacing w:before="0" w:after="150"/>
        <w:ind w:left="0" w:right="0"/>
        <w:rPr>
          <w:lang w:val="uk" w:eastAsia="uk"/>
        </w:rPr>
      </w:pPr>
      <w:bookmarkStart w:id="130" w:name="n209"/>
      <w:bookmarkEnd w:id="130"/>
      <w:r>
        <w:rPr>
          <w:lang w:val="uk" w:eastAsia="uk"/>
        </w:rPr>
        <w:t>висновок Комісії (витяг з протоколу засідання Комісії);</w:t>
      </w:r>
    </w:p>
    <w:p>
      <w:pPr>
        <w:pStyle w:val="rvps2"/>
        <w:spacing w:before="0" w:after="150"/>
        <w:ind w:left="0" w:right="0"/>
        <w:rPr>
          <w:lang w:val="uk" w:eastAsia="uk"/>
        </w:rPr>
      </w:pPr>
      <w:bookmarkStart w:id="131" w:name="n210"/>
      <w:bookmarkEnd w:id="131"/>
      <w:r>
        <w:rPr>
          <w:lang w:val="uk" w:eastAsia="uk"/>
        </w:rPr>
        <w:t>подання від НАПН (у разі науково-методичного супроводу експерименту / проєкту на всеукраїнському рівні, що здійснюється НАПН);</w:t>
      </w:r>
    </w:p>
    <w:p>
      <w:pPr>
        <w:pStyle w:val="rvps2"/>
        <w:spacing w:before="0" w:after="150"/>
        <w:ind w:left="0" w:right="0"/>
        <w:rPr>
          <w:lang w:val="uk" w:eastAsia="uk"/>
        </w:rPr>
      </w:pPr>
      <w:bookmarkStart w:id="132" w:name="n211"/>
      <w:bookmarkEnd w:id="132"/>
      <w:r>
        <w:rPr>
          <w:lang w:val="uk" w:eastAsia="uk"/>
        </w:rPr>
        <w:t>інші документи за бажанням.</w:t>
      </w:r>
    </w:p>
    <w:p>
      <w:pPr>
        <w:pStyle w:val="rvps2"/>
        <w:spacing w:before="0" w:after="150"/>
        <w:ind w:left="0" w:right="0"/>
        <w:rPr>
          <w:lang w:val="uk" w:eastAsia="uk"/>
        </w:rPr>
      </w:pPr>
      <w:bookmarkStart w:id="133" w:name="n212"/>
      <w:bookmarkEnd w:id="133"/>
      <w:r>
        <w:rPr>
          <w:lang w:val="uk" w:eastAsia="uk"/>
        </w:rPr>
        <w:t>Документи подаються на паперових та/або електронних носіях, або електронною поштою.</w:t>
      </w:r>
    </w:p>
    <w:p>
      <w:pPr>
        <w:pStyle w:val="rvps2"/>
        <w:spacing w:before="0" w:after="150"/>
        <w:ind w:left="0" w:right="0"/>
        <w:rPr>
          <w:i/>
          <w:iCs/>
          <w:lang w:val="uk" w:eastAsia="uk"/>
        </w:rPr>
      </w:pPr>
      <w:bookmarkStart w:id="134" w:name="n200"/>
      <w:bookmarkEnd w:id="134"/>
      <w:r>
        <w:rPr>
          <w:rStyle w:val="spanrvts46"/>
          <w:b w:val="0"/>
          <w:bCs w:val="0"/>
          <w:i/>
          <w:iCs/>
          <w:lang w:val="uk" w:eastAsia="uk"/>
        </w:rPr>
        <w:t xml:space="preserve">{Пункт 3 розділу III в редакції Наказу Міністерства освіти і науки </w:t>
      </w:r>
      <w:hyperlink r:id="rId6" w:anchor="n107"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135" w:name="n120"/>
      <w:bookmarkEnd w:id="135"/>
      <w:r>
        <w:rPr>
          <w:lang w:val="uk" w:eastAsia="uk"/>
        </w:rPr>
        <w:t>4. Комісія розглядає матеріали і готує висновок упродовж двох місяців з дати подання заявки.</w:t>
      </w:r>
    </w:p>
    <w:p>
      <w:pPr>
        <w:pStyle w:val="rvps2"/>
        <w:spacing w:before="0" w:after="150"/>
        <w:ind w:left="0" w:right="0"/>
        <w:rPr>
          <w:lang w:val="uk" w:eastAsia="uk"/>
        </w:rPr>
      </w:pPr>
      <w:bookmarkStart w:id="136" w:name="n121"/>
      <w:bookmarkEnd w:id="136"/>
      <w:r>
        <w:rPr>
          <w:lang w:val="uk" w:eastAsia="uk"/>
        </w:rPr>
        <w:t>5. Рішення про визнання авторського закладу приймає МОН шляхом видання відповідного наказу на підставі висновку Комісії.</w:t>
      </w:r>
    </w:p>
    <w:p>
      <w:pPr>
        <w:pStyle w:val="rvps2"/>
        <w:spacing w:before="0" w:after="150"/>
        <w:ind w:left="0" w:right="0"/>
        <w:rPr>
          <w:i/>
          <w:iCs/>
          <w:lang w:val="uk" w:eastAsia="uk"/>
        </w:rPr>
      </w:pPr>
      <w:bookmarkStart w:id="137" w:name="n213"/>
      <w:bookmarkEnd w:id="137"/>
      <w:r>
        <w:rPr>
          <w:rStyle w:val="spanrvts46"/>
          <w:b w:val="0"/>
          <w:bCs w:val="0"/>
          <w:i/>
          <w:iCs/>
          <w:lang w:val="uk" w:eastAsia="uk"/>
        </w:rPr>
        <w:t xml:space="preserve">{Пункт 5 розділу III в редакції Наказу Міністерства освіти і науки </w:t>
      </w:r>
      <w:hyperlink r:id="rId6" w:anchor="n121"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138" w:name="n126"/>
      <w:bookmarkEnd w:id="138"/>
      <w:r>
        <w:rPr>
          <w:lang w:val="uk" w:eastAsia="uk"/>
        </w:rPr>
        <w:t>6. Визнання Авторського закладу освіти не змінює підпорядкування, тип, рівень акредитації, форму власності і надається незалежно від зміни ступеня закладу освіти.</w:t>
      </w:r>
    </w:p>
    <w:p>
      <w:pPr>
        <w:pStyle w:val="rvps2"/>
        <w:spacing w:before="0" w:after="150"/>
        <w:ind w:left="0" w:right="0"/>
        <w:rPr>
          <w:lang w:val="uk" w:eastAsia="uk"/>
        </w:rPr>
      </w:pPr>
      <w:bookmarkStart w:id="139" w:name="n127"/>
      <w:bookmarkEnd w:id="139"/>
      <w:r>
        <w:rPr>
          <w:lang w:val="uk" w:eastAsia="uk"/>
        </w:rPr>
        <w:t>7. Припинення визнання закладу освіти як Авторського закладу освіти або Авторської освітньої системи ініціюють відповідні органи управління у сфері освіти, учасники освітнього процесу відповідного закладу згідно з законодавством у сфері освіти.</w:t>
      </w:r>
    </w:p>
    <w:p>
      <w:pPr>
        <w:pStyle w:val="rvps2"/>
        <w:spacing w:before="0" w:after="150"/>
        <w:ind w:left="0" w:right="0"/>
        <w:rPr>
          <w:lang w:val="uk" w:eastAsia="uk"/>
        </w:rPr>
      </w:pPr>
      <w:bookmarkStart w:id="140" w:name="n128"/>
      <w:bookmarkEnd w:id="140"/>
      <w:r>
        <w:rPr>
          <w:lang w:val="uk" w:eastAsia="uk"/>
        </w:rPr>
        <w:t>МОН на підставі рішення Комісії видає наказ про припинення визнання закладу освіти як Авторського закладу освіти або Авторської освітньої системи.</w:t>
      </w:r>
    </w:p>
    <w:p>
      <w:pPr>
        <w:pStyle w:val="rvps2"/>
        <w:spacing w:before="0" w:after="150"/>
        <w:ind w:left="0" w:right="0"/>
        <w:rPr>
          <w:lang w:val="uk" w:eastAsia="uk"/>
        </w:rPr>
      </w:pPr>
      <w:bookmarkStart w:id="141" w:name="n129"/>
      <w:bookmarkEnd w:id="141"/>
      <w:r>
        <w:rPr>
          <w:lang w:val="uk" w:eastAsia="uk"/>
        </w:rPr>
        <w:t>8. Інформація про освітні інновації розміщується на офіційних вебсайтах МОН, НАПН України, УІРО, органів управління у сфері освіти, навчально-методичних (науково-методичних) центрів (кабінетів) професійно-технічної освіти, закладів післядипломної педагогічної освіти, відповідних закладів освіти.</w:t>
      </w:r>
    </w:p>
    <w:p>
      <w:pPr>
        <w:pStyle w:val="rvps2"/>
        <w:spacing w:before="0" w:after="150"/>
        <w:ind w:left="0" w:right="0"/>
        <w:rPr>
          <w:i/>
          <w:iCs/>
          <w:lang w:val="uk" w:eastAsia="uk"/>
        </w:rPr>
      </w:pPr>
      <w:bookmarkStart w:id="142" w:name="n214"/>
      <w:bookmarkEnd w:id="142"/>
      <w:r>
        <w:rPr>
          <w:rStyle w:val="spanrvts46"/>
          <w:b w:val="0"/>
          <w:bCs w:val="0"/>
          <w:i/>
          <w:iCs/>
          <w:lang w:val="uk" w:eastAsia="uk"/>
        </w:rPr>
        <w:t xml:space="preserve">{Пункт 8 розділу III із змінами, внесеними згідно з Наказом Міністерства освіти і науки </w:t>
      </w:r>
      <w:hyperlink r:id="rId6" w:anchor="n123" w:tgtFrame="_blank" w:history="1">
        <w:r>
          <w:rPr>
            <w:rStyle w:val="arvts100"/>
            <w:b w:val="0"/>
            <w:bCs w:val="0"/>
            <w:i/>
            <w:iCs/>
            <w:lang w:val="uk" w:eastAsia="uk"/>
          </w:rPr>
          <w:t>№ 614 від 14.04.2026</w:t>
        </w:r>
      </w:hyperlink>
      <w:r>
        <w:rPr>
          <w:rStyle w:val="spanrvts46"/>
          <w:b w:val="0"/>
          <w:bCs w:val="0"/>
          <w:i/>
          <w:iCs/>
          <w:lang w:val="uk" w:eastAsia="uk"/>
        </w:rPr>
        <w:t>}</w:t>
      </w:r>
    </w:p>
    <w:p>
      <w:pPr>
        <w:pStyle w:val="rvps2"/>
        <w:spacing w:before="0" w:after="150"/>
        <w:ind w:left="0" w:right="0"/>
        <w:rPr>
          <w:lang w:val="uk" w:eastAsia="uk"/>
        </w:rPr>
      </w:pPr>
      <w:bookmarkStart w:id="143" w:name="n130"/>
      <w:bookmarkEnd w:id="143"/>
      <w:r>
        <w:rPr>
          <w:lang w:val="uk" w:eastAsia="uk"/>
        </w:rPr>
        <w:t>9. Результати проведення експерименту/проєкту оприлюднюються на міжнародних і всеукраїнських науково-практичних конференціях, семінарах, круглих столах, виставках, сторінках педагогічної преси.</w:t>
      </w:r>
    </w:p>
    <w:tbl>
      <w:tblPr>
        <w:tblStyle w:val="articletable"/>
        <w:tblW w:w="5000" w:type="pct"/>
        <w:jc w:val="center"/>
        <w:tblCellMar>
          <w:top w:w="0" w:type="dxa"/>
          <w:left w:w="0" w:type="dxa"/>
          <w:bottom w:w="0" w:type="dxa"/>
          <w:right w:w="0" w:type="dxa"/>
        </w:tblCellMar>
        <w:tblLook w:val="05E0"/>
      </w:tblPr>
      <w:tblGrid>
        <w:gridCol w:w="5148"/>
        <w:gridCol w:w="4212"/>
      </w:tblGrid>
      <w:tr>
        <w:tblPrEx>
          <w:tblW w:w="5000" w:type="pct"/>
          <w:jc w:val="center"/>
          <w:tblCellMar>
            <w:top w:w="0" w:type="dxa"/>
            <w:left w:w="0" w:type="dxa"/>
            <w:bottom w:w="0" w:type="dxa"/>
            <w:right w:w="0" w:type="dxa"/>
          </w:tblCellMar>
          <w:tblLook w:val="05E0"/>
        </w:tblPrEx>
        <w:trPr>
          <w:trHeight w:val="420"/>
          <w:jc w:val="center"/>
        </w:trPr>
        <w:tc>
          <w:tcPr>
            <w:tcW w:w="2750" w:type="pct"/>
            <w:tcMar>
              <w:top w:w="0" w:type="dxa"/>
              <w:left w:w="0" w:type="dxa"/>
              <w:bottom w:w="0" w:type="dxa"/>
              <w:right w:w="0" w:type="dxa"/>
            </w:tcMar>
            <w:vAlign w:val="top"/>
            <w:hideMark/>
          </w:tcPr>
          <w:p>
            <w:pPr>
              <w:pStyle w:val="rvps4"/>
              <w:spacing w:before="300" w:after="150"/>
              <w:ind w:left="0" w:right="0"/>
              <w:rPr>
                <w:lang w:val="uk" w:eastAsia="uk"/>
              </w:rPr>
            </w:pPr>
            <w:bookmarkStart w:id="144" w:name="n131"/>
            <w:bookmarkEnd w:id="144"/>
            <w:r>
              <w:rPr>
                <w:rStyle w:val="spanrvts44"/>
                <w:b/>
                <w:bCs/>
                <w:i w:val="0"/>
                <w:iCs w:val="0"/>
                <w:lang w:val="uk" w:eastAsia="uk"/>
              </w:rPr>
              <w:t>Генеральний директор</w:t>
            </w:r>
            <w:r>
              <w:rPr>
                <w:lang w:val="uk" w:eastAsia="uk"/>
              </w:rPr>
              <w:t xml:space="preserve"> </w:t>
            </w:r>
            <w:r>
              <w:rPr>
                <w:lang w:val="uk" w:eastAsia="uk"/>
              </w:rPr>
              <w:br/>
            </w:r>
            <w:r>
              <w:rPr>
                <w:rStyle w:val="spanrvts44"/>
                <w:b/>
                <w:bCs/>
                <w:i w:val="0"/>
                <w:iCs w:val="0"/>
                <w:lang w:val="uk" w:eastAsia="uk"/>
              </w:rPr>
              <w:t>директорату дошкільної,</w:t>
            </w:r>
            <w:r>
              <w:rPr>
                <w:lang w:val="uk" w:eastAsia="uk"/>
              </w:rPr>
              <w:t xml:space="preserve"> </w:t>
            </w:r>
            <w:r>
              <w:rPr>
                <w:lang w:val="uk" w:eastAsia="uk"/>
              </w:rPr>
              <w:br/>
            </w:r>
            <w:r>
              <w:rPr>
                <w:rStyle w:val="spanrvts44"/>
                <w:b/>
                <w:bCs/>
                <w:i w:val="0"/>
                <w:iCs w:val="0"/>
                <w:lang w:val="uk" w:eastAsia="uk"/>
              </w:rPr>
              <w:t>шкільної, позашкільної</w:t>
            </w:r>
            <w:r>
              <w:rPr>
                <w:lang w:val="uk" w:eastAsia="uk"/>
              </w:rPr>
              <w:t xml:space="preserve"> </w:t>
            </w:r>
            <w:r>
              <w:rPr>
                <w:lang w:val="uk" w:eastAsia="uk"/>
              </w:rPr>
              <w:br/>
            </w:r>
            <w:r>
              <w:rPr>
                <w:rStyle w:val="spanrvts44"/>
                <w:b/>
                <w:bCs/>
                <w:i w:val="0"/>
                <w:iCs w:val="0"/>
                <w:lang w:val="uk" w:eastAsia="uk"/>
              </w:rPr>
              <w:t>та інклюзивної освіти</w:t>
            </w:r>
          </w:p>
        </w:tc>
        <w:tc>
          <w:tcPr>
            <w:tcW w:w="2250" w:type="pct"/>
            <w:tcMar>
              <w:top w:w="0" w:type="dxa"/>
              <w:left w:w="0" w:type="dxa"/>
              <w:bottom w:w="0" w:type="dxa"/>
              <w:right w:w="0" w:type="dxa"/>
            </w:tcMar>
            <w:vAlign w:val="top"/>
            <w:hideMark/>
          </w:tcPr>
          <w:p>
            <w:pPr>
              <w:pStyle w:val="rvps15"/>
              <w:spacing w:before="300" w:after="0"/>
              <w:ind w:left="0" w:right="0"/>
              <w:rPr>
                <w:lang w:val="uk" w:eastAsia="uk"/>
              </w:rPr>
            </w:pPr>
            <w:r>
              <w:rPr>
                <w:lang w:val="uk" w:eastAsia="uk"/>
              </w:rPr>
              <w:br/>
            </w:r>
            <w:r>
              <w:rPr>
                <w:lang w:val="uk" w:eastAsia="uk"/>
              </w:rPr>
              <w:br/>
            </w:r>
            <w:r>
              <w:rPr>
                <w:lang w:val="uk" w:eastAsia="uk"/>
              </w:rPr>
              <w:br/>
            </w:r>
            <w:r>
              <w:rPr>
                <w:rStyle w:val="spanrvts44"/>
                <w:b/>
                <w:bCs/>
                <w:i w:val="0"/>
                <w:iCs w:val="0"/>
                <w:lang w:val="uk" w:eastAsia="uk"/>
              </w:rPr>
              <w:t>О. Єресько</w:t>
            </w:r>
          </w:p>
        </w:tc>
      </w:tr>
    </w:tbl>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7"/>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затвердження Положення про порядок здійснення інноваційної діяльності у сфері освіти</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Наказ; МОН України від 12.05.2023 № 552</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29.05.2026</w:t>
            </w:r>
            <w:r>
              <w:rPr>
                <w:rFonts w:ascii="Times New Roman" w:eastAsia="Times New Roman" w:hAnsi="Times New Roman" w:cs="Times New Roman"/>
                <w:sz w:val="20"/>
                <w:szCs w:val="20"/>
                <w:lang w:val="uk" w:eastAsia="uk"/>
              </w:rPr>
              <w:t xml:space="preserve">, підстава — </w:t>
            </w:r>
            <w:hyperlink r:id="rId6" w:tgtFrame="_blank" w:history="1">
              <w:r>
                <w:rPr>
                  <w:rFonts w:ascii="Times New Roman" w:eastAsia="Times New Roman" w:hAnsi="Times New Roman" w:cs="Times New Roman"/>
                  <w:color w:val="0000EE"/>
                  <w:sz w:val="20"/>
                  <w:szCs w:val="20"/>
                  <w:u w:val="single" w:color="0000EE"/>
                  <w:lang w:val="uk" w:eastAsia="uk"/>
                </w:rPr>
                <w:t>z0665-26</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https://zakon.rada.gov.ua/go/z1155-23</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28.07.2026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55218"/>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8"/>
                          <a:stretch>
                            <a:fillRect/>
                          </a:stretch>
                        </pic:blipFill>
                        <pic:spPr>
                          <a:xfrm>
                            <a:off x="0" y="0"/>
                            <a:ext cx="1524000" cy="35521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6"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10.08.2023 — 2023 р., № 68, стор. 170, стаття 3960, код акта 119480/2023</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
    <w:name w:val="rvps1"/>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3788-20" TargetMode="External" /><Relationship Id="rId11" Type="http://schemas.openxmlformats.org/officeDocument/2006/relationships/hyperlink" Target="https://zakon.rada.gov.ua/laws/show/463-20" TargetMode="External" /><Relationship Id="rId12" Type="http://schemas.openxmlformats.org/officeDocument/2006/relationships/hyperlink" Target="https://zakon.rada.gov.ua/laws/show/1841-14" TargetMode="External" /><Relationship Id="rId13" Type="http://schemas.openxmlformats.org/officeDocument/2006/relationships/hyperlink" Target="https://zakon.rada.gov.ua/laws/show/4574-20" TargetMode="External" /><Relationship Id="rId14" Type="http://schemas.openxmlformats.org/officeDocument/2006/relationships/hyperlink" Target="https://zakon.rada.gov.ua/laws/show/40-15" TargetMode="External" /><Relationship Id="rId15" Type="http://schemas.openxmlformats.org/officeDocument/2006/relationships/hyperlink" Target="https://zakon.rada.gov.ua/laws/show/2811-20" TargetMode="External" /><Relationship Id="rId16" Type="http://schemas.openxmlformats.org/officeDocument/2006/relationships/hyperlink" Target="https://zakon.rada.gov.ua/laws/show/z1542-15" TargetMode="External" /><Relationship Id="rId17" Type="http://schemas.openxmlformats.org/officeDocument/2006/relationships/image" Target="media/image2.png" /><Relationship Id="rId18" Type="http://schemas.openxmlformats.org/officeDocument/2006/relationships/image" Target="media/image3.png"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z1189-23" TargetMode="External" /><Relationship Id="rId6" Type="http://schemas.openxmlformats.org/officeDocument/2006/relationships/hyperlink" Target="https://zakon.rada.gov.ua/laws/show/z0665-26" TargetMode="External" /><Relationship Id="rId7" Type="http://schemas.openxmlformats.org/officeDocument/2006/relationships/hyperlink" Target="https://zakon.rada.gov.ua/laws/show/2145-19" TargetMode="External" /><Relationship Id="rId8" Type="http://schemas.openxmlformats.org/officeDocument/2006/relationships/hyperlink" Target="https://zakon.rada.gov.ua/laws/show/630-2014-%D0%BF" TargetMode="External" /><Relationship Id="rId9" Type="http://schemas.openxmlformats.org/officeDocument/2006/relationships/hyperlink" Target="https://zakon.rada.gov.ua/laws/show/z0946-0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Положення про порядок здійснення інноваційної діяльності у сфері освіти | від 12.05.2023 № 552</dc:title>
  <cp:revision>0</cp:revision>
</cp:coreProperties>
</file>